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A9" w:rsidRDefault="002147A9" w:rsidP="00E121F7">
      <w:pPr>
        <w:pStyle w:val="ConsPlusTitle"/>
        <w:jc w:val="center"/>
        <w:rPr>
          <w:spacing w:val="40"/>
          <w:sz w:val="28"/>
          <w:szCs w:val="28"/>
        </w:rPr>
      </w:pPr>
    </w:p>
    <w:p w:rsidR="002147A9" w:rsidRDefault="002147A9" w:rsidP="00E121F7">
      <w:pPr>
        <w:pStyle w:val="ConsPlusTitle"/>
        <w:jc w:val="center"/>
        <w:rPr>
          <w:spacing w:val="40"/>
          <w:sz w:val="28"/>
          <w:szCs w:val="28"/>
        </w:rPr>
      </w:pPr>
    </w:p>
    <w:p w:rsidR="002147A9" w:rsidRDefault="002147A9" w:rsidP="00E121F7">
      <w:pPr>
        <w:pStyle w:val="ConsPlusTitle"/>
        <w:jc w:val="center"/>
        <w:rPr>
          <w:spacing w:val="40"/>
          <w:sz w:val="28"/>
          <w:szCs w:val="28"/>
        </w:rPr>
      </w:pPr>
    </w:p>
    <w:p w:rsidR="002147A9" w:rsidRDefault="002147A9" w:rsidP="002147A9">
      <w:pPr>
        <w:pStyle w:val="ConsPlusTitle"/>
        <w:jc w:val="center"/>
        <w:rPr>
          <w:spacing w:val="40"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>Аппарат Правительства</w:t>
      </w:r>
    </w:p>
    <w:p w:rsidR="002147A9" w:rsidRDefault="002147A9" w:rsidP="002147A9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 xml:space="preserve"> Кыргызской Республики</w:t>
      </w:r>
    </w:p>
    <w:p w:rsidR="002147A9" w:rsidRPr="002147A9" w:rsidRDefault="002147A9" w:rsidP="002147A9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           Министерство здравоохранения Кыргызской Республики в соответствии со ст.22 Закона Кыргызской Республики «О нормативных правовых актах Кыргызской Республики» просит Вас разместить на сайте: </w:t>
      </w:r>
      <w:hyperlink r:id="rId7" w:history="1">
        <w:r w:rsidRPr="002147A9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2147A9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2147A9">
          <w:rPr>
            <w:rStyle w:val="aa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2147A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2147A9">
          <w:rPr>
            <w:rStyle w:val="aa"/>
            <w:rFonts w:ascii="Times New Roman" w:hAnsi="Times New Roman"/>
            <w:sz w:val="28"/>
            <w:szCs w:val="28"/>
            <w:lang w:val="en-US"/>
          </w:rPr>
          <w:t>kg</w:t>
        </w:r>
      </w:hyperlink>
      <w:r w:rsidRPr="002147A9">
        <w:rPr>
          <w:rFonts w:ascii="Times New Roman" w:hAnsi="Times New Roman"/>
          <w:sz w:val="28"/>
          <w:szCs w:val="28"/>
        </w:rPr>
        <w:t xml:space="preserve"> проект постановления Правительства Кыргызской Республики «</w:t>
      </w:r>
      <w:r w:rsidRPr="002147A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системе </w:t>
      </w:r>
      <w:proofErr w:type="spellStart"/>
      <w:r w:rsidRPr="002147A9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color w:val="000000"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hAnsi="Times New Roman"/>
          <w:sz w:val="28"/>
          <w:szCs w:val="28"/>
        </w:rPr>
        <w:t>» для общественного обсуждения.</w:t>
      </w:r>
    </w:p>
    <w:p w:rsidR="002147A9" w:rsidRPr="002147A9" w:rsidRDefault="002147A9" w:rsidP="002147A9">
      <w:pPr>
        <w:jc w:val="both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jc w:val="both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jc w:val="both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jc w:val="center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       </w:t>
      </w:r>
    </w:p>
    <w:p w:rsidR="002147A9" w:rsidRPr="002147A9" w:rsidRDefault="002147A9" w:rsidP="002147A9">
      <w:pPr>
        <w:jc w:val="center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>Министр</w:t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  <w:t xml:space="preserve">Т.А. </w:t>
      </w:r>
      <w:proofErr w:type="spellStart"/>
      <w:r w:rsidRPr="002147A9">
        <w:rPr>
          <w:rFonts w:ascii="Times New Roman" w:hAnsi="Times New Roman"/>
          <w:b/>
          <w:sz w:val="28"/>
          <w:szCs w:val="28"/>
        </w:rPr>
        <w:t>Батыралиев</w:t>
      </w:r>
      <w:proofErr w:type="spellEnd"/>
    </w:p>
    <w:p w:rsidR="002147A9" w:rsidRPr="002147A9" w:rsidRDefault="002147A9" w:rsidP="00214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2147A9">
        <w:rPr>
          <w:rFonts w:ascii="Times New Roman" w:hAnsi="Times New Roman"/>
          <w:i/>
          <w:sz w:val="20"/>
          <w:szCs w:val="20"/>
        </w:rPr>
        <w:t>Сулайманова</w:t>
      </w:r>
      <w:proofErr w:type="spellEnd"/>
      <w:r w:rsidRPr="002147A9">
        <w:rPr>
          <w:rFonts w:ascii="Times New Roman" w:hAnsi="Times New Roman"/>
          <w:i/>
          <w:sz w:val="20"/>
          <w:szCs w:val="20"/>
        </w:rPr>
        <w:t xml:space="preserve"> А.Т., т.21-92-96, </w:t>
      </w:r>
      <w:proofErr w:type="spellStart"/>
      <w:r w:rsidRPr="002147A9">
        <w:rPr>
          <w:rFonts w:ascii="Times New Roman" w:hAnsi="Times New Roman"/>
          <w:i/>
          <w:sz w:val="20"/>
          <w:szCs w:val="20"/>
          <w:lang w:val="en-US"/>
        </w:rPr>
        <w:t>ofd</w:t>
      </w:r>
      <w:proofErr w:type="spellEnd"/>
      <w:r w:rsidRPr="002147A9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2147A9">
        <w:rPr>
          <w:rFonts w:ascii="Times New Roman" w:hAnsi="Times New Roman"/>
          <w:i/>
          <w:sz w:val="20"/>
          <w:szCs w:val="20"/>
          <w:lang w:val="en-US"/>
        </w:rPr>
        <w:t>ofd</w:t>
      </w:r>
      <w:proofErr w:type="spellEnd"/>
      <w:r w:rsidRPr="002147A9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2147A9">
        <w:rPr>
          <w:rFonts w:ascii="Times New Roman" w:hAnsi="Times New Roman"/>
          <w:i/>
          <w:sz w:val="20"/>
          <w:szCs w:val="20"/>
          <w:lang w:val="en-US"/>
        </w:rPr>
        <w:t>yandex</w:t>
      </w:r>
      <w:proofErr w:type="spellEnd"/>
      <w:r w:rsidRPr="002147A9">
        <w:rPr>
          <w:rFonts w:ascii="Times New Roman" w:hAnsi="Times New Roman"/>
          <w:i/>
          <w:sz w:val="20"/>
          <w:szCs w:val="20"/>
        </w:rPr>
        <w:t>.</w:t>
      </w:r>
      <w:proofErr w:type="spellStart"/>
      <w:r w:rsidRPr="002147A9">
        <w:rPr>
          <w:rFonts w:ascii="Times New Roman" w:hAnsi="Times New Roman"/>
          <w:i/>
          <w:sz w:val="20"/>
          <w:szCs w:val="20"/>
          <w:lang w:val="en-US"/>
        </w:rPr>
        <w:t>ru</w:t>
      </w:r>
      <w:proofErr w:type="spellEnd"/>
    </w:p>
    <w:p w:rsidR="002147A9" w:rsidRPr="002147A9" w:rsidRDefault="002147A9" w:rsidP="00214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47A9">
        <w:rPr>
          <w:rStyle w:val="ab"/>
          <w:rFonts w:ascii="Times New Roman" w:hAnsi="Times New Roman"/>
          <w:b w:val="0"/>
          <w:sz w:val="28"/>
          <w:szCs w:val="28"/>
        </w:rPr>
        <w:lastRenderedPageBreak/>
        <w:t xml:space="preserve">Министерство здравоохранения  Кыргызской Республики выносит на широкое общественное обсуждение </w:t>
      </w:r>
      <w:r w:rsidRPr="002147A9">
        <w:rPr>
          <w:rFonts w:ascii="Times New Roman" w:hAnsi="Times New Roman"/>
          <w:sz w:val="28"/>
          <w:szCs w:val="28"/>
        </w:rPr>
        <w:t>проект постановления Правительства Кыргызской Республики «</w:t>
      </w:r>
      <w:r w:rsidRPr="002147A9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 системе </w:t>
      </w:r>
      <w:proofErr w:type="spellStart"/>
      <w:r w:rsidRPr="002147A9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color w:val="000000"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hAnsi="Times New Roman"/>
          <w:sz w:val="28"/>
          <w:szCs w:val="28"/>
        </w:rPr>
        <w:t>» Предложения и замечания по данному проекту направлять по следующим адресам:</w:t>
      </w:r>
    </w:p>
    <w:p w:rsidR="002147A9" w:rsidRPr="002147A9" w:rsidRDefault="002147A9" w:rsidP="002147A9">
      <w:pPr>
        <w:spacing w:after="0"/>
        <w:ind w:firstLine="708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2147A9">
        <w:rPr>
          <w:rFonts w:ascii="Times New Roman" w:hAnsi="Times New Roman"/>
          <w:sz w:val="28"/>
          <w:szCs w:val="28"/>
        </w:rPr>
        <w:t xml:space="preserve">Главному специалисту Отдела фармацевтической деятельности Департамента лекарственного обеспечения и медицинской техники при МЗ </w:t>
      </w:r>
      <w:proofErr w:type="gramStart"/>
      <w:r w:rsidRPr="002147A9">
        <w:rPr>
          <w:rFonts w:ascii="Times New Roman" w:hAnsi="Times New Roman"/>
          <w:sz w:val="28"/>
          <w:szCs w:val="28"/>
        </w:rPr>
        <w:t>КР</w:t>
      </w:r>
      <w:proofErr w:type="gramEnd"/>
      <w:r w:rsidRPr="002147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147A9">
        <w:rPr>
          <w:rFonts w:ascii="Times New Roman" w:hAnsi="Times New Roman"/>
          <w:sz w:val="28"/>
          <w:szCs w:val="28"/>
        </w:rPr>
        <w:t>Сулаймановой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 А.Т. по тел. 21-92-96 или на электронную почту </w:t>
      </w:r>
      <w:proofErr w:type="spellStart"/>
      <w:r w:rsidRPr="002147A9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ofd</w:t>
      </w:r>
      <w:proofErr w:type="spellEnd"/>
      <w:r w:rsidRPr="002147A9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2147A9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ofd</w:t>
      </w:r>
      <w:proofErr w:type="spellEnd"/>
      <w:r w:rsidRPr="002147A9">
        <w:rPr>
          <w:rFonts w:ascii="Times New Roman" w:hAnsi="Times New Roman"/>
          <w:color w:val="0000FF"/>
          <w:sz w:val="28"/>
          <w:szCs w:val="28"/>
          <w:u w:val="single"/>
        </w:rPr>
        <w:t>@</w:t>
      </w:r>
      <w:proofErr w:type="spellStart"/>
      <w:r w:rsidRPr="002147A9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yandex</w:t>
      </w:r>
      <w:proofErr w:type="spellEnd"/>
      <w:r w:rsidRPr="002147A9">
        <w:rPr>
          <w:rFonts w:ascii="Times New Roman" w:hAnsi="Times New Roman"/>
          <w:color w:val="0000FF"/>
          <w:sz w:val="28"/>
          <w:szCs w:val="28"/>
          <w:u w:val="single"/>
        </w:rPr>
        <w:t>.</w:t>
      </w:r>
      <w:proofErr w:type="spellStart"/>
      <w:r w:rsidRPr="002147A9"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riu</w:t>
      </w:r>
      <w:proofErr w:type="spellEnd"/>
    </w:p>
    <w:p w:rsidR="002147A9" w:rsidRDefault="002147A9" w:rsidP="00E121F7">
      <w:pPr>
        <w:pStyle w:val="ConsPlusTitle"/>
        <w:jc w:val="center"/>
        <w:rPr>
          <w:spacing w:val="40"/>
          <w:sz w:val="28"/>
          <w:szCs w:val="28"/>
        </w:rPr>
      </w:pPr>
    </w:p>
    <w:p w:rsidR="002147A9" w:rsidRPr="002147A9" w:rsidRDefault="002147A9" w:rsidP="00E121F7">
      <w:pPr>
        <w:pStyle w:val="ConsPlusTitle"/>
        <w:jc w:val="center"/>
        <w:rPr>
          <w:b w:val="0"/>
          <w:spacing w:val="40"/>
          <w:sz w:val="28"/>
          <w:szCs w:val="28"/>
        </w:rPr>
      </w:pPr>
    </w:p>
    <w:p w:rsidR="002147A9" w:rsidRDefault="002147A9" w:rsidP="002147A9">
      <w:pPr>
        <w:pStyle w:val="ConsPlusTitle"/>
        <w:rPr>
          <w:spacing w:val="40"/>
          <w:sz w:val="28"/>
          <w:szCs w:val="28"/>
        </w:rPr>
      </w:pPr>
    </w:p>
    <w:p w:rsidR="00E121F7" w:rsidRPr="00A276C5" w:rsidRDefault="00E121F7" w:rsidP="00E121F7">
      <w:pPr>
        <w:pStyle w:val="ConsPlusTitle"/>
        <w:jc w:val="center"/>
        <w:rPr>
          <w:spacing w:val="40"/>
          <w:sz w:val="28"/>
          <w:szCs w:val="28"/>
        </w:rPr>
      </w:pPr>
      <w:r w:rsidRPr="00A276C5">
        <w:rPr>
          <w:spacing w:val="40"/>
          <w:sz w:val="28"/>
          <w:szCs w:val="28"/>
        </w:rPr>
        <w:t>ПРОЕКТ</w:t>
      </w:r>
    </w:p>
    <w:p w:rsidR="00E121F7" w:rsidRPr="00A276C5" w:rsidRDefault="00E121F7" w:rsidP="00E121F7">
      <w:pPr>
        <w:pStyle w:val="ConsPlusTitle"/>
        <w:rPr>
          <w:spacing w:val="40"/>
          <w:sz w:val="28"/>
          <w:szCs w:val="28"/>
        </w:rPr>
      </w:pPr>
    </w:p>
    <w:p w:rsidR="00E121F7" w:rsidRPr="00A276C5" w:rsidRDefault="00E121F7" w:rsidP="00E121F7">
      <w:pPr>
        <w:pStyle w:val="ConsPlusTitle"/>
        <w:jc w:val="center"/>
        <w:rPr>
          <w:spacing w:val="40"/>
          <w:sz w:val="28"/>
          <w:szCs w:val="28"/>
        </w:rPr>
      </w:pPr>
      <w:r w:rsidRPr="00A276C5">
        <w:rPr>
          <w:spacing w:val="40"/>
          <w:sz w:val="28"/>
          <w:szCs w:val="28"/>
        </w:rPr>
        <w:t>Постановление Правительства Кыргызской Республики</w:t>
      </w:r>
    </w:p>
    <w:p w:rsidR="00E121F7" w:rsidRPr="00A276C5" w:rsidRDefault="00E121F7" w:rsidP="00E121F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121F7" w:rsidRPr="00E121F7" w:rsidRDefault="00E121F7" w:rsidP="00E121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21F7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Положения о системе </w:t>
      </w:r>
      <w:proofErr w:type="spellStart"/>
      <w:r w:rsidRPr="00E121F7">
        <w:rPr>
          <w:rFonts w:ascii="Times New Roman" w:hAnsi="Times New Roman"/>
          <w:b/>
          <w:color w:val="000000"/>
          <w:sz w:val="28"/>
          <w:szCs w:val="28"/>
        </w:rPr>
        <w:t>фармаконадзора</w:t>
      </w:r>
      <w:proofErr w:type="spellEnd"/>
      <w:r w:rsidRPr="00E121F7">
        <w:rPr>
          <w:rFonts w:ascii="Times New Roman" w:hAnsi="Times New Roman"/>
          <w:b/>
          <w:color w:val="000000"/>
          <w:sz w:val="28"/>
          <w:szCs w:val="28"/>
        </w:rPr>
        <w:t xml:space="preserve"> и мониторинга побочных действий лекарственных средств</w:t>
      </w:r>
    </w:p>
    <w:p w:rsidR="00E121F7" w:rsidRPr="00A276C5" w:rsidRDefault="00E121F7" w:rsidP="00E121F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6C5">
        <w:rPr>
          <w:rFonts w:ascii="Times New Roman" w:hAnsi="Times New Roman"/>
          <w:sz w:val="28"/>
          <w:szCs w:val="28"/>
        </w:rPr>
        <w:t xml:space="preserve">В целях реализации Закона Кыргызской Республики  от 30 декабря 2015 года № 230 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Закон Кыргызской Республики «Об основах технического регулирования в Кыргызской Республике», «О лекарственных средствах»</w:t>
      </w:r>
    </w:p>
    <w:p w:rsidR="00E121F7" w:rsidRDefault="00E121F7" w:rsidP="00E1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76C5">
        <w:rPr>
          <w:rFonts w:ascii="Times New Roman" w:hAnsi="Times New Roman"/>
          <w:b/>
          <w:sz w:val="28"/>
          <w:szCs w:val="28"/>
        </w:rPr>
        <w:t>Постановляет:</w:t>
      </w:r>
    </w:p>
    <w:p w:rsidR="002147A9" w:rsidRPr="00A276C5" w:rsidRDefault="002147A9" w:rsidP="00E1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21F7" w:rsidRPr="007F3658" w:rsidRDefault="00E121F7" w:rsidP="00E121F7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3658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7F36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121F7" w:rsidRDefault="00E121F7" w:rsidP="00E121F7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09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121F7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E121F7">
        <w:rPr>
          <w:rFonts w:ascii="Times New Roman" w:hAnsi="Times New Roman"/>
          <w:color w:val="000000"/>
          <w:sz w:val="28"/>
          <w:szCs w:val="28"/>
        </w:rPr>
        <w:t xml:space="preserve"> о системе </w:t>
      </w:r>
      <w:proofErr w:type="spellStart"/>
      <w:r w:rsidRPr="00E121F7">
        <w:rPr>
          <w:rFonts w:ascii="Times New Roman" w:hAnsi="Times New Roman"/>
          <w:color w:val="000000"/>
          <w:sz w:val="28"/>
          <w:szCs w:val="28"/>
        </w:rPr>
        <w:t>фармако</w:t>
      </w:r>
      <w:r>
        <w:rPr>
          <w:rFonts w:ascii="Times New Roman" w:hAnsi="Times New Roman"/>
          <w:color w:val="000000"/>
          <w:sz w:val="28"/>
          <w:szCs w:val="28"/>
        </w:rPr>
        <w:t>надзора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мониторинг</w:t>
      </w:r>
      <w:r w:rsidR="00A86A07">
        <w:rPr>
          <w:rFonts w:ascii="Times New Roman" w:hAnsi="Times New Roman"/>
          <w:color w:val="000000"/>
          <w:sz w:val="28"/>
          <w:szCs w:val="28"/>
        </w:rPr>
        <w:t>а</w:t>
      </w:r>
    </w:p>
    <w:p w:rsidR="00E121F7" w:rsidRPr="004E0906" w:rsidRDefault="00E121F7" w:rsidP="00E121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21F7">
        <w:rPr>
          <w:rFonts w:ascii="Times New Roman" w:hAnsi="Times New Roman"/>
          <w:color w:val="000000"/>
          <w:sz w:val="28"/>
          <w:szCs w:val="28"/>
        </w:rPr>
        <w:t>побочных действий лекарственных средств</w:t>
      </w:r>
      <w:r w:rsidRPr="004E0906">
        <w:rPr>
          <w:rFonts w:ascii="Times New Roman" w:hAnsi="Times New Roman"/>
          <w:b/>
          <w:sz w:val="28"/>
          <w:szCs w:val="28"/>
        </w:rPr>
        <w:t xml:space="preserve"> </w:t>
      </w:r>
      <w:r w:rsidRPr="004E0906">
        <w:rPr>
          <w:rFonts w:ascii="Times New Roman" w:hAnsi="Times New Roman"/>
          <w:sz w:val="28"/>
          <w:szCs w:val="28"/>
        </w:rPr>
        <w:t xml:space="preserve"> (согласно Приложению 1);</w:t>
      </w:r>
    </w:p>
    <w:p w:rsidR="00E121F7" w:rsidRPr="00A276C5" w:rsidRDefault="00E121F7" w:rsidP="00E121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0906">
        <w:rPr>
          <w:rFonts w:ascii="Times New Roman" w:hAnsi="Times New Roman"/>
          <w:sz w:val="28"/>
          <w:szCs w:val="28"/>
        </w:rPr>
        <w:t>2. Министерству здравоохранения Кыргызской Республики</w:t>
      </w:r>
      <w:r w:rsidRPr="00A276C5">
        <w:rPr>
          <w:rFonts w:ascii="Times New Roman" w:hAnsi="Times New Roman"/>
          <w:sz w:val="28"/>
          <w:szCs w:val="28"/>
        </w:rPr>
        <w:t xml:space="preserve"> привести нормативные правовые акты Правительства Кыргызской Республики в соответствие с настоящим постановлением.</w:t>
      </w:r>
    </w:p>
    <w:p w:rsidR="00E121F7" w:rsidRPr="00A276C5" w:rsidRDefault="00E121F7" w:rsidP="00E12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Признать утратившим силу 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начиная с п.</w:t>
      </w:r>
      <w:r w:rsidR="00120A6D">
        <w:rPr>
          <w:rFonts w:ascii="Times New Roman" w:eastAsia="Times New Roman" w:hAnsi="Times New Roman"/>
          <w:sz w:val="28"/>
          <w:szCs w:val="28"/>
          <w:lang w:eastAsia="ru-RU"/>
        </w:rPr>
        <w:t>391 по</w:t>
      </w:r>
      <w:r w:rsidR="00A86A07">
        <w:rPr>
          <w:rFonts w:ascii="Times New Roman" w:eastAsia="Times New Roman" w:hAnsi="Times New Roman"/>
          <w:sz w:val="28"/>
          <w:szCs w:val="28"/>
          <w:lang w:eastAsia="ru-RU"/>
        </w:rPr>
        <w:t xml:space="preserve"> п.430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>, касающ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 xml:space="preserve">йся </w:t>
      </w:r>
      <w:r w:rsidR="00120A6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системы фармакологического надзора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 xml:space="preserve">лекарственных средств постановления Правительства Кыргызской Республики </w:t>
      </w:r>
      <w:r w:rsidRPr="00A276C5">
        <w:rPr>
          <w:rFonts w:ascii="Times New Roman" w:hAnsi="Times New Roman"/>
          <w:sz w:val="28"/>
          <w:szCs w:val="28"/>
        </w:rPr>
        <w:t xml:space="preserve">от 6 апреля 2011 года N 167 </w:t>
      </w: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276C5">
        <w:rPr>
          <w:rFonts w:ascii="Times New Roman" w:hAnsi="Times New Roman"/>
          <w:sz w:val="28"/>
          <w:szCs w:val="28"/>
        </w:rPr>
        <w:t>Об утверждении Технического регламента "О безопасности лекарственных средств для медицинского применения"</w:t>
      </w:r>
      <w:r>
        <w:rPr>
          <w:rFonts w:ascii="Times New Roman" w:hAnsi="Times New Roman"/>
          <w:sz w:val="28"/>
          <w:szCs w:val="28"/>
        </w:rPr>
        <w:t>.</w:t>
      </w:r>
    </w:p>
    <w:p w:rsidR="00E121F7" w:rsidRPr="00A276C5" w:rsidRDefault="00E121F7" w:rsidP="00E12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t>4. Настоящее постановление вступает в силу по истечении пятнадцати дней со дня его официального опубликования.</w:t>
      </w:r>
      <w:r w:rsidR="00972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121F7" w:rsidRPr="00A276C5" w:rsidRDefault="00E121F7" w:rsidP="00E121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6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Контроль за исполнением настоящего постановления возложить на отдел образования, культуры и спорта Аппарата Правительства Кыргызской Республики.</w:t>
      </w:r>
      <w:r w:rsidRPr="00A276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E121F7" w:rsidRPr="00A276C5" w:rsidRDefault="00E121F7" w:rsidP="00E12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1F7" w:rsidRPr="00A276C5" w:rsidRDefault="00E121F7" w:rsidP="00E121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276C5">
        <w:rPr>
          <w:rFonts w:ascii="Times New Roman" w:hAnsi="Times New Roman"/>
          <w:b/>
          <w:sz w:val="28"/>
          <w:szCs w:val="28"/>
        </w:rPr>
        <w:t xml:space="preserve">Премьер-министр Кыргызской Республики </w:t>
      </w:r>
    </w:p>
    <w:p w:rsidR="00E121F7" w:rsidRPr="00A276C5" w:rsidRDefault="00E121F7" w:rsidP="00E121F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23FFE" w:rsidRDefault="00523FF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21F7" w:rsidRDefault="00430996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2147A9" w:rsidRPr="002147A9" w:rsidRDefault="002147A9" w:rsidP="002147A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lastRenderedPageBreak/>
        <w:t>Справка - обоснование</w:t>
      </w:r>
    </w:p>
    <w:p w:rsidR="002147A9" w:rsidRPr="002147A9" w:rsidRDefault="002147A9" w:rsidP="00214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2147A9" w:rsidRPr="002147A9" w:rsidRDefault="002147A9" w:rsidP="002147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системе </w:t>
      </w:r>
      <w:proofErr w:type="spellStart"/>
      <w:r>
        <w:rPr>
          <w:rFonts w:ascii="Times New Roman" w:hAnsi="Times New Roman"/>
          <w:b/>
          <w:sz w:val="28"/>
          <w:szCs w:val="28"/>
        </w:rPr>
        <w:t>фармаконадзора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hAnsi="Times New Roman"/>
          <w:b/>
          <w:spacing w:val="40"/>
          <w:sz w:val="28"/>
          <w:szCs w:val="28"/>
        </w:rPr>
        <w:t>»</w:t>
      </w:r>
    </w:p>
    <w:p w:rsidR="002147A9" w:rsidRPr="002147A9" w:rsidRDefault="002147A9" w:rsidP="002147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ab/>
        <w:t>Настоящий проект постановления Правительства Кыргызской Республики «</w:t>
      </w:r>
      <w:r w:rsidR="00523FFE" w:rsidRPr="00523FFE">
        <w:rPr>
          <w:rFonts w:ascii="Times New Roman" w:hAnsi="Times New Roman"/>
          <w:sz w:val="28"/>
          <w:szCs w:val="28"/>
        </w:rPr>
        <w:t xml:space="preserve">Об утверждении Положения о системе </w:t>
      </w:r>
      <w:proofErr w:type="spellStart"/>
      <w:r w:rsidR="00523FFE" w:rsidRPr="00523FFE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="00523FFE" w:rsidRPr="00523FFE">
        <w:rPr>
          <w:rFonts w:ascii="Times New Roman" w:hAnsi="Times New Roman"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hAnsi="Times New Roman"/>
          <w:sz w:val="28"/>
          <w:szCs w:val="28"/>
        </w:rPr>
        <w:t xml:space="preserve">» разработан во исполнение Законов Кыргызской Республики от 30 декабря 2015 года № 230 «О внесении изменения в Закон Кыргызской Республики, «Об основах технического регулирования в Кыргызской Республики», </w:t>
      </w:r>
      <w:r w:rsidRPr="002147A9">
        <w:rPr>
          <w:rFonts w:ascii="Times New Roman" w:hAnsi="Times New Roman"/>
          <w:bCs/>
          <w:sz w:val="28"/>
          <w:szCs w:val="28"/>
        </w:rPr>
        <w:t>«О</w:t>
      </w:r>
      <w:r w:rsidRPr="002147A9">
        <w:rPr>
          <w:rFonts w:ascii="Times New Roman" w:hAnsi="Times New Roman"/>
          <w:sz w:val="28"/>
          <w:szCs w:val="28"/>
        </w:rPr>
        <w:t xml:space="preserve"> лекарственных средствах». </w:t>
      </w:r>
    </w:p>
    <w:p w:rsidR="002147A9" w:rsidRPr="002147A9" w:rsidRDefault="002147A9" w:rsidP="002147A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ab/>
        <w:t>Ранее в целях реализации Закона Кыргызской Республики от 20 июля 2009 года № 241 «О нормативных правовых актах Кыргызской Республики», Закона КР «Об основах технического регулирования в Кыргызской Республике» был утвержден ПП КР от 6 апреля 2011 года № 137 «Об утверждении Технического регламента «О безопасности лекарственных средств для медицинского применения», где были изложены основные этапы функционирования государственной системы фармакологического надзора лекарственных средств.</w:t>
      </w:r>
    </w:p>
    <w:p w:rsidR="002147A9" w:rsidRPr="002147A9" w:rsidRDefault="002147A9" w:rsidP="00214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В 2014 году в соответствии с Договором «О присоединении Кыргызской Республики к договору о Евразийском экономическом союзе от 29 мая 2014 года» Кыргызская Республика вступила полноправным членом Евразийского экономического союза (ЕАЭС). </w:t>
      </w:r>
    </w:p>
    <w:p w:rsidR="002147A9" w:rsidRPr="002147A9" w:rsidRDefault="002147A9" w:rsidP="00214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В соответствии с Законом Кыргызской Республики от № 176 от 20 июля 2015 </w:t>
      </w:r>
      <w:r w:rsidR="00523FFE" w:rsidRPr="002147A9">
        <w:rPr>
          <w:rFonts w:ascii="Times New Roman" w:hAnsi="Times New Roman"/>
          <w:sz w:val="28"/>
          <w:szCs w:val="28"/>
        </w:rPr>
        <w:t>года «</w:t>
      </w:r>
      <w:r w:rsidRPr="002147A9">
        <w:rPr>
          <w:rFonts w:ascii="Times New Roman" w:hAnsi="Times New Roman"/>
          <w:sz w:val="28"/>
          <w:szCs w:val="28"/>
        </w:rPr>
        <w:t>О присоединении Кыргызской Республики к Соглашению о единых принципах и правилах обращения лекарственных средств в рамках ЕАЭС» (Соглашение) необходимо привести свои нормативные правовые акты в соответствие с настоящим Законом.</w:t>
      </w:r>
    </w:p>
    <w:p w:rsidR="002147A9" w:rsidRPr="002147A9" w:rsidRDefault="002147A9" w:rsidP="00214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Необходимо указать, что лекарственные средства не входят в систему технического регулирования ЕАЭС.  </w:t>
      </w:r>
    </w:p>
    <w:p w:rsidR="002147A9" w:rsidRPr="002147A9" w:rsidRDefault="002147A9" w:rsidP="002147A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В настоящее время в соответствии с положениями Соглашения подготовлены проекты </w:t>
      </w:r>
      <w:r w:rsidR="00523FFE" w:rsidRPr="002147A9">
        <w:rPr>
          <w:rFonts w:ascii="Times New Roman" w:hAnsi="Times New Roman"/>
          <w:sz w:val="28"/>
          <w:szCs w:val="28"/>
        </w:rPr>
        <w:t>решений Совета</w:t>
      </w:r>
      <w:r w:rsidRPr="002147A9">
        <w:rPr>
          <w:rFonts w:ascii="Times New Roman" w:hAnsi="Times New Roman"/>
          <w:sz w:val="28"/>
          <w:szCs w:val="28"/>
        </w:rPr>
        <w:t xml:space="preserve"> Евразийской экономической комиссии, в том числе и проект решения «Об утверждении Правил надлежащей практики </w:t>
      </w:r>
      <w:proofErr w:type="spellStart"/>
      <w:r w:rsidRPr="002147A9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 Евразийского экономического союза».</w:t>
      </w:r>
    </w:p>
    <w:p w:rsidR="002147A9" w:rsidRPr="002147A9" w:rsidRDefault="002147A9" w:rsidP="002147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Также согласно Закону </w:t>
      </w:r>
      <w:proofErr w:type="gramStart"/>
      <w:r w:rsidRPr="002147A9">
        <w:rPr>
          <w:rFonts w:ascii="Times New Roman" w:hAnsi="Times New Roman"/>
          <w:sz w:val="28"/>
          <w:szCs w:val="28"/>
        </w:rPr>
        <w:t>КР</w:t>
      </w:r>
      <w:proofErr w:type="gramEnd"/>
      <w:r w:rsidRPr="002147A9">
        <w:rPr>
          <w:rFonts w:ascii="Times New Roman" w:hAnsi="Times New Roman"/>
          <w:sz w:val="28"/>
          <w:szCs w:val="28"/>
        </w:rPr>
        <w:t xml:space="preserve"> от 30 декабря 2015 </w:t>
      </w:r>
      <w:r w:rsidR="00523FFE" w:rsidRPr="002147A9">
        <w:rPr>
          <w:rFonts w:ascii="Times New Roman" w:hAnsi="Times New Roman"/>
          <w:sz w:val="28"/>
          <w:szCs w:val="28"/>
        </w:rPr>
        <w:t>года №</w:t>
      </w:r>
      <w:r w:rsidRPr="002147A9">
        <w:rPr>
          <w:rFonts w:ascii="Times New Roman" w:hAnsi="Times New Roman"/>
          <w:sz w:val="28"/>
          <w:szCs w:val="28"/>
        </w:rPr>
        <w:t xml:space="preserve"> 230 «О внесении изменения в Закон Кыргызской Республики «Об основах технического </w:t>
      </w:r>
      <w:r w:rsidRPr="002147A9">
        <w:rPr>
          <w:rFonts w:ascii="Times New Roman" w:hAnsi="Times New Roman"/>
          <w:sz w:val="28"/>
          <w:szCs w:val="28"/>
        </w:rPr>
        <w:lastRenderedPageBreak/>
        <w:t>регулирования в Кыргызской Республики» лекарственные средства выведены из сферы влияния технического регулирования.</w:t>
      </w:r>
    </w:p>
    <w:p w:rsidR="002147A9" w:rsidRPr="002147A9" w:rsidRDefault="002147A9" w:rsidP="002147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Суть изменений, внесенных в постановление, заключается в организации </w:t>
      </w:r>
      <w:r w:rsidR="00523FFE" w:rsidRPr="002147A9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="00523FFE" w:rsidRPr="002147A9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  согласно требованиям  Надлежащей практики  </w:t>
      </w:r>
      <w:proofErr w:type="spellStart"/>
      <w:r w:rsidRPr="002147A9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, которая включает подробное описание  системы </w:t>
      </w:r>
      <w:proofErr w:type="spellStart"/>
      <w:r w:rsidRPr="002147A9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 для производителей (их представителей), руководителей всех звеньев независимо от форм собственности, медицинских и фармацевтических работников. Система </w:t>
      </w:r>
      <w:proofErr w:type="spellStart"/>
      <w:r w:rsidRPr="002147A9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2147A9">
        <w:rPr>
          <w:rFonts w:ascii="Times New Roman" w:hAnsi="Times New Roman"/>
          <w:sz w:val="28"/>
          <w:szCs w:val="28"/>
        </w:rPr>
        <w:t xml:space="preserve"> позволяет осуществлять оперативный обмен информацией по вопросам безопасности в отношении лекарственных средств, для </w:t>
      </w:r>
      <w:r w:rsidR="00523FFE" w:rsidRPr="002147A9">
        <w:rPr>
          <w:rFonts w:ascii="Times New Roman" w:hAnsi="Times New Roman"/>
          <w:sz w:val="28"/>
          <w:szCs w:val="28"/>
        </w:rPr>
        <w:t>поддержания активного</w:t>
      </w:r>
      <w:r w:rsidRPr="002147A9">
        <w:rPr>
          <w:rFonts w:ascii="Times New Roman" w:hAnsi="Times New Roman"/>
          <w:sz w:val="28"/>
          <w:szCs w:val="28"/>
        </w:rPr>
        <w:t xml:space="preserve"> мониторинга </w:t>
      </w:r>
      <w:r w:rsidR="00523FFE" w:rsidRPr="002147A9">
        <w:rPr>
          <w:rFonts w:ascii="Times New Roman" w:hAnsi="Times New Roman"/>
          <w:sz w:val="28"/>
          <w:szCs w:val="28"/>
        </w:rPr>
        <w:t>за побочными</w:t>
      </w:r>
      <w:r w:rsidRPr="002147A9">
        <w:rPr>
          <w:rFonts w:ascii="Times New Roman" w:hAnsi="Times New Roman"/>
          <w:sz w:val="28"/>
          <w:szCs w:val="28"/>
        </w:rPr>
        <w:t xml:space="preserve"> реакциями </w:t>
      </w:r>
      <w:r w:rsidR="00523FFE" w:rsidRPr="002147A9">
        <w:rPr>
          <w:rFonts w:ascii="Times New Roman" w:hAnsi="Times New Roman"/>
          <w:sz w:val="28"/>
          <w:szCs w:val="28"/>
        </w:rPr>
        <w:t>лекарственных средств,</w:t>
      </w:r>
      <w:r w:rsidRPr="002147A9">
        <w:rPr>
          <w:rFonts w:ascii="Times New Roman" w:hAnsi="Times New Roman"/>
          <w:sz w:val="28"/>
          <w:szCs w:val="28"/>
        </w:rPr>
        <w:t xml:space="preserve"> находящихся в обращении на территории Кыргызской Республики. </w:t>
      </w:r>
    </w:p>
    <w:p w:rsidR="002147A9" w:rsidRPr="002147A9" w:rsidRDefault="002147A9" w:rsidP="002147A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ab/>
        <w:t xml:space="preserve">На основании вышеизложенного, раздел 14, начиная с п.391 по п.430, касающийся государственной системы фармакологического надзора лекарственных средств, </w:t>
      </w:r>
      <w:r w:rsidR="00523FFE" w:rsidRPr="002147A9">
        <w:rPr>
          <w:rFonts w:ascii="Times New Roman" w:hAnsi="Times New Roman"/>
          <w:sz w:val="28"/>
          <w:szCs w:val="28"/>
        </w:rPr>
        <w:t>постановления Правительства</w:t>
      </w:r>
      <w:r w:rsidRPr="002147A9">
        <w:rPr>
          <w:rFonts w:ascii="Times New Roman" w:hAnsi="Times New Roman"/>
          <w:sz w:val="28"/>
          <w:szCs w:val="28"/>
        </w:rPr>
        <w:t xml:space="preserve"> Кыргызской Республики </w:t>
      </w:r>
      <w:r w:rsidRPr="002147A9">
        <w:rPr>
          <w:rFonts w:ascii="Times New Roman" w:eastAsiaTheme="minorHAnsi" w:hAnsi="Times New Roman"/>
          <w:sz w:val="28"/>
          <w:szCs w:val="28"/>
        </w:rPr>
        <w:t xml:space="preserve">от 6 апреля 2011 года N 137 </w:t>
      </w:r>
      <w:r w:rsidRPr="002147A9">
        <w:rPr>
          <w:rFonts w:ascii="Times New Roman" w:hAnsi="Times New Roman"/>
          <w:sz w:val="28"/>
          <w:szCs w:val="28"/>
        </w:rPr>
        <w:t>«</w:t>
      </w:r>
      <w:r w:rsidRPr="002147A9">
        <w:rPr>
          <w:rFonts w:ascii="Times New Roman" w:eastAsiaTheme="minorHAnsi" w:hAnsi="Times New Roman"/>
          <w:sz w:val="28"/>
          <w:szCs w:val="28"/>
        </w:rPr>
        <w:t>Об утверждении Технического регламента "О безопасности лекарственных средств для медицинского применения"</w:t>
      </w:r>
      <w:r w:rsidRPr="002147A9">
        <w:rPr>
          <w:rFonts w:ascii="Times New Roman" w:hAnsi="Times New Roman"/>
          <w:sz w:val="28"/>
          <w:szCs w:val="28"/>
        </w:rPr>
        <w:t>, трансформирован в постановление Правительства КР «</w:t>
      </w:r>
      <w:r w:rsidR="00523FFE" w:rsidRPr="00523FFE">
        <w:rPr>
          <w:rFonts w:ascii="Times New Roman" w:hAnsi="Times New Roman"/>
          <w:sz w:val="28"/>
          <w:szCs w:val="28"/>
        </w:rPr>
        <w:t xml:space="preserve">Об утверждении Положения о системе </w:t>
      </w:r>
      <w:proofErr w:type="spellStart"/>
      <w:r w:rsidR="00523FFE" w:rsidRPr="00523FFE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="00523FFE" w:rsidRPr="00523FFE">
        <w:rPr>
          <w:rFonts w:ascii="Times New Roman" w:hAnsi="Times New Roman"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eastAsiaTheme="minorHAnsi" w:hAnsi="Times New Roman"/>
          <w:sz w:val="28"/>
          <w:szCs w:val="28"/>
        </w:rPr>
        <w:t>».</w:t>
      </w:r>
    </w:p>
    <w:p w:rsidR="002147A9" w:rsidRPr="002147A9" w:rsidRDefault="002147A9" w:rsidP="002147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>Реализация проекта не повлечет дополнительного финансирования из республиканского бюджета.</w:t>
      </w:r>
    </w:p>
    <w:p w:rsidR="002147A9" w:rsidRPr="002147A9" w:rsidRDefault="002147A9" w:rsidP="002147A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 xml:space="preserve">Проект не противоречит </w:t>
      </w:r>
      <w:r w:rsidRPr="002147A9">
        <w:rPr>
          <w:rFonts w:ascii="Times New Roman" w:hAnsi="Times New Roman"/>
          <w:color w:val="000000"/>
          <w:sz w:val="28"/>
          <w:szCs w:val="28"/>
        </w:rPr>
        <w:t>нормам Конституции и законодательства Кыргызской Республики.</w:t>
      </w:r>
    </w:p>
    <w:p w:rsidR="002147A9" w:rsidRPr="002147A9" w:rsidRDefault="002147A9" w:rsidP="002147A9">
      <w:pPr>
        <w:pStyle w:val="ac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14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 не повлечет за собой негативных экономических, правовых, правозащитных, гендерных, экологических, коррупционных последствий.</w:t>
      </w:r>
    </w:p>
    <w:p w:rsidR="002147A9" w:rsidRPr="002147A9" w:rsidRDefault="002147A9" w:rsidP="002147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>Настоящий проект размещен на официальном сайте Департамента лекарственного обеспечения и медицинской техники при М</w:t>
      </w:r>
      <w:r w:rsidRPr="002147A9">
        <w:rPr>
          <w:rFonts w:ascii="Times New Roman" w:hAnsi="Times New Roman"/>
          <w:sz w:val="28"/>
          <w:szCs w:val="28"/>
          <w:lang w:val="ky-KG"/>
        </w:rPr>
        <w:t xml:space="preserve">инистерстве здравоохранения Кыргызской </w:t>
      </w:r>
      <w:r w:rsidR="00523FFE" w:rsidRPr="002147A9">
        <w:rPr>
          <w:rFonts w:ascii="Times New Roman" w:hAnsi="Times New Roman"/>
          <w:sz w:val="28"/>
          <w:szCs w:val="28"/>
          <w:lang w:val="ky-KG"/>
        </w:rPr>
        <w:t xml:space="preserve">Республики </w:t>
      </w:r>
      <w:r w:rsidR="00523FFE" w:rsidRPr="002147A9">
        <w:rPr>
          <w:rFonts w:ascii="Times New Roman" w:hAnsi="Times New Roman"/>
          <w:sz w:val="28"/>
          <w:szCs w:val="28"/>
        </w:rPr>
        <w:t>для</w:t>
      </w:r>
      <w:r w:rsidRPr="002147A9">
        <w:rPr>
          <w:rFonts w:ascii="Times New Roman" w:hAnsi="Times New Roman"/>
          <w:sz w:val="28"/>
          <w:szCs w:val="28"/>
        </w:rPr>
        <w:t xml:space="preserve"> общественного обсуждения. </w:t>
      </w:r>
    </w:p>
    <w:p w:rsidR="002147A9" w:rsidRPr="002147A9" w:rsidRDefault="002147A9" w:rsidP="002147A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147A9">
        <w:rPr>
          <w:rFonts w:ascii="Times New Roman" w:hAnsi="Times New Roman"/>
          <w:sz w:val="28"/>
          <w:szCs w:val="28"/>
        </w:rPr>
        <w:tab/>
        <w:t>На основании вышеизложенного, Министерство здравоохранения Кыргызской Республики направляет Вам на согласование проект постановления Правительства Кыргызской Республики «</w:t>
      </w:r>
      <w:r w:rsidR="00523FFE" w:rsidRPr="00523FFE">
        <w:rPr>
          <w:rFonts w:ascii="Times New Roman" w:hAnsi="Times New Roman"/>
          <w:sz w:val="28"/>
          <w:szCs w:val="28"/>
        </w:rPr>
        <w:t xml:space="preserve">Об утверждении Положения о системе </w:t>
      </w:r>
      <w:proofErr w:type="spellStart"/>
      <w:r w:rsidR="00523FFE" w:rsidRPr="00523FFE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="00523FFE" w:rsidRPr="00523FFE">
        <w:rPr>
          <w:rFonts w:ascii="Times New Roman" w:hAnsi="Times New Roman"/>
          <w:sz w:val="28"/>
          <w:szCs w:val="28"/>
        </w:rPr>
        <w:t xml:space="preserve"> и мониторинга побочных действий лекарственных средств</w:t>
      </w:r>
      <w:r w:rsidRPr="002147A9">
        <w:rPr>
          <w:rFonts w:ascii="Times New Roman" w:eastAsiaTheme="minorHAnsi" w:hAnsi="Times New Roman"/>
          <w:sz w:val="28"/>
          <w:szCs w:val="28"/>
        </w:rPr>
        <w:t>».</w:t>
      </w:r>
    </w:p>
    <w:p w:rsidR="002147A9" w:rsidRPr="002147A9" w:rsidRDefault="002147A9" w:rsidP="002147A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2147A9" w:rsidRPr="002147A9" w:rsidRDefault="002147A9" w:rsidP="002147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7A9" w:rsidRPr="002147A9" w:rsidRDefault="002147A9" w:rsidP="002147A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47A9" w:rsidRPr="002147A9" w:rsidRDefault="002147A9" w:rsidP="002147A9">
      <w:pPr>
        <w:spacing w:after="0"/>
        <w:rPr>
          <w:rFonts w:ascii="Times New Roman" w:hAnsi="Times New Roman"/>
          <w:sz w:val="28"/>
          <w:szCs w:val="28"/>
        </w:rPr>
      </w:pPr>
      <w:r w:rsidRPr="002147A9">
        <w:rPr>
          <w:rFonts w:ascii="Times New Roman" w:hAnsi="Times New Roman"/>
          <w:b/>
          <w:sz w:val="28"/>
          <w:szCs w:val="28"/>
        </w:rPr>
        <w:t>Министр</w:t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</w:r>
      <w:r w:rsidRPr="002147A9">
        <w:rPr>
          <w:rFonts w:ascii="Times New Roman" w:hAnsi="Times New Roman"/>
          <w:b/>
          <w:sz w:val="28"/>
          <w:szCs w:val="28"/>
        </w:rPr>
        <w:tab/>
        <w:t xml:space="preserve">Т.А. </w:t>
      </w:r>
      <w:proofErr w:type="spellStart"/>
      <w:r w:rsidRPr="002147A9">
        <w:rPr>
          <w:rFonts w:ascii="Times New Roman" w:hAnsi="Times New Roman"/>
          <w:b/>
          <w:sz w:val="28"/>
          <w:szCs w:val="28"/>
        </w:rPr>
        <w:t>Батыралиев</w:t>
      </w:r>
      <w:proofErr w:type="spellEnd"/>
    </w:p>
    <w:p w:rsidR="002147A9" w:rsidRPr="002147A9" w:rsidRDefault="002147A9" w:rsidP="002147A9">
      <w:pPr>
        <w:spacing w:after="0"/>
        <w:rPr>
          <w:rFonts w:ascii="Times New Roman" w:hAnsi="Times New Roman"/>
          <w:sz w:val="28"/>
          <w:szCs w:val="28"/>
        </w:rPr>
      </w:pPr>
    </w:p>
    <w:p w:rsidR="002147A9" w:rsidRDefault="002147A9" w:rsidP="00523FFE">
      <w:pPr>
        <w:rPr>
          <w:rFonts w:ascii="Times New Roman" w:hAnsi="Times New Roman"/>
          <w:sz w:val="28"/>
          <w:szCs w:val="28"/>
        </w:rPr>
      </w:pPr>
    </w:p>
    <w:p w:rsidR="00523FFE" w:rsidRDefault="00523FFE" w:rsidP="00523FFE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B24A0E" w:rsidRDefault="00B24A0E" w:rsidP="00B24A0E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Приложение </w:t>
      </w:r>
    </w:p>
    <w:p w:rsidR="00B24A0E" w:rsidRDefault="00B24A0E" w:rsidP="00B24A0E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Утвержден</w:t>
      </w:r>
    </w:p>
    <w:p w:rsidR="00B24A0E" w:rsidRDefault="00B24A0E" w:rsidP="00B24A0E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Постановлением Правительства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B24A0E" w:rsidRDefault="00B24A0E" w:rsidP="00B24A0E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Кыргызской Республики</w:t>
      </w:r>
    </w:p>
    <w:p w:rsidR="00B24A0E" w:rsidRDefault="00B24A0E" w:rsidP="00B24A0E">
      <w:pPr>
        <w:pStyle w:val="a8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от «__» __________2016г. № ___</w:t>
      </w:r>
    </w:p>
    <w:p w:rsidR="00B24A0E" w:rsidRDefault="00B24A0E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949F8" w:rsidRPr="00140FE8" w:rsidRDefault="006949F8" w:rsidP="001925FD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</w:t>
      </w:r>
      <w:r w:rsidR="00B24A0E">
        <w:rPr>
          <w:rFonts w:ascii="Times New Roman" w:hAnsi="Times New Roman"/>
          <w:b/>
          <w:color w:val="000000"/>
          <w:sz w:val="32"/>
          <w:szCs w:val="32"/>
        </w:rPr>
        <w:t>е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о</w:t>
      </w:r>
      <w:r w:rsidRPr="00244362">
        <w:rPr>
          <w:rFonts w:ascii="Times New Roman" w:hAnsi="Times New Roman"/>
          <w:b/>
          <w:color w:val="000000"/>
          <w:sz w:val="32"/>
          <w:szCs w:val="32"/>
        </w:rPr>
        <w:t xml:space="preserve"> систем</w:t>
      </w:r>
      <w:r w:rsidR="005B3B86">
        <w:rPr>
          <w:rFonts w:ascii="Times New Roman" w:hAnsi="Times New Roman"/>
          <w:b/>
          <w:color w:val="000000"/>
          <w:sz w:val="32"/>
          <w:szCs w:val="32"/>
        </w:rPr>
        <w:t>е</w:t>
      </w:r>
      <w:r w:rsidRPr="0024436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Pr="00244362">
        <w:rPr>
          <w:rFonts w:ascii="Times New Roman" w:hAnsi="Times New Roman"/>
          <w:b/>
          <w:color w:val="000000"/>
          <w:sz w:val="32"/>
          <w:szCs w:val="32"/>
        </w:rPr>
        <w:t>фармаконадзора</w:t>
      </w:r>
      <w:proofErr w:type="spellEnd"/>
      <w:r w:rsidRPr="00244362">
        <w:rPr>
          <w:rFonts w:ascii="Times New Roman" w:hAnsi="Times New Roman"/>
          <w:b/>
          <w:color w:val="000000"/>
          <w:sz w:val="32"/>
          <w:szCs w:val="32"/>
        </w:rPr>
        <w:t xml:space="preserve"> и мониторинга побочных</w:t>
      </w:r>
      <w:r w:rsidR="005B3B86">
        <w:rPr>
          <w:rFonts w:ascii="Times New Roman" w:hAnsi="Times New Roman"/>
          <w:b/>
          <w:color w:val="000000"/>
          <w:sz w:val="32"/>
          <w:szCs w:val="32"/>
        </w:rPr>
        <w:t xml:space="preserve"> действий лекарственных средств</w:t>
      </w:r>
    </w:p>
    <w:p w:rsidR="006949F8" w:rsidRDefault="006949F8" w:rsidP="008C69B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1.</w:t>
      </w:r>
      <w:r w:rsidR="00523F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6DE9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523FFE" w:rsidRPr="00CF33F3" w:rsidRDefault="00523FFE" w:rsidP="008C69B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49F8" w:rsidRPr="001D1560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определяет порядок организации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="009C1669" w:rsidRPr="001D1560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proofErr w:type="spellStart"/>
      <w:r w:rsidR="00523FFE" w:rsidRPr="001D1560">
        <w:rPr>
          <w:rFonts w:ascii="Times New Roman" w:hAnsi="Times New Roman"/>
          <w:color w:val="000000"/>
          <w:sz w:val="28"/>
          <w:szCs w:val="28"/>
        </w:rPr>
        <w:t>фармаконадзор</w:t>
      </w:r>
      <w:proofErr w:type="spellEnd"/>
      <w:r w:rsidR="00523FFE" w:rsidRPr="001D1560">
        <w:rPr>
          <w:rFonts w:ascii="Times New Roman" w:hAnsi="Times New Roman"/>
          <w:color w:val="000000"/>
          <w:sz w:val="28"/>
          <w:szCs w:val="28"/>
        </w:rPr>
        <w:t>) и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 порядок организации контроля производителей/заявителей (его представителей)/владельцев </w:t>
      </w:r>
      <w:r w:rsidR="009C1669" w:rsidRPr="001D1560">
        <w:rPr>
          <w:rFonts w:ascii="Times New Roman" w:hAnsi="Times New Roman"/>
          <w:color w:val="000000"/>
          <w:sz w:val="28"/>
          <w:szCs w:val="28"/>
        </w:rPr>
        <w:t>регистрационного удостоверения (Далее - РУ)</w:t>
      </w:r>
      <w:r w:rsidRPr="001D1560">
        <w:rPr>
          <w:rFonts w:ascii="Times New Roman" w:hAnsi="Times New Roman"/>
          <w:color w:val="000000"/>
          <w:sz w:val="28"/>
          <w:szCs w:val="28"/>
        </w:rPr>
        <w:t>,</w:t>
      </w:r>
      <w:r w:rsidR="0094357A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дистрибьюторов </w:t>
      </w:r>
      <w:r w:rsidR="00523FFE" w:rsidRPr="001D1560">
        <w:rPr>
          <w:rFonts w:ascii="Times New Roman" w:hAnsi="Times New Roman"/>
          <w:color w:val="000000"/>
          <w:sz w:val="28"/>
          <w:szCs w:val="28"/>
        </w:rPr>
        <w:t>лекарственных на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 предмет соответствия организации и функционирования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</w:t>
      </w:r>
      <w:r w:rsidR="009C1669" w:rsidRPr="001D1560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 xml:space="preserve"> Кыргызской Республики </w:t>
      </w:r>
      <w:r w:rsidR="00523FFE" w:rsidRPr="001D1560">
        <w:rPr>
          <w:rFonts w:ascii="Times New Roman" w:hAnsi="Times New Roman"/>
          <w:color w:val="000000"/>
          <w:sz w:val="28"/>
          <w:szCs w:val="28"/>
        </w:rPr>
        <w:t>по требованиям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 Надлежащей Практики по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Фармаконадзору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>.</w:t>
      </w:r>
    </w:p>
    <w:p w:rsidR="006949F8" w:rsidRPr="00AB00B9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Уполномоченный орган </w:t>
      </w:r>
      <w:r w:rsidRPr="00E77FF9">
        <w:rPr>
          <w:rFonts w:ascii="Times New Roman" w:hAnsi="Times New Roman"/>
          <w:color w:val="000000"/>
          <w:sz w:val="28"/>
          <w:szCs w:val="28"/>
        </w:rPr>
        <w:t>обеспечивает комплекс мероприятий, направленных на своевременное выявление всех измене</w:t>
      </w:r>
      <w:r>
        <w:rPr>
          <w:rFonts w:ascii="Times New Roman" w:hAnsi="Times New Roman"/>
          <w:color w:val="000000"/>
          <w:sz w:val="28"/>
          <w:szCs w:val="28"/>
        </w:rPr>
        <w:t>ний в оценке соотношения польза-риск лекарственных средств</w:t>
      </w:r>
      <w:r w:rsidRPr="00E77F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7FF9">
        <w:rPr>
          <w:rFonts w:ascii="Times New Roman" w:hAnsi="Times New Roman"/>
          <w:color w:val="000000"/>
          <w:sz w:val="28"/>
          <w:szCs w:val="28"/>
        </w:rPr>
        <w:t>а так же минимизации негативных последствий их применения.</w:t>
      </w:r>
    </w:p>
    <w:p w:rsidR="006949F8" w:rsidRPr="001D1560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color w:val="000000"/>
          <w:sz w:val="28"/>
          <w:szCs w:val="28"/>
        </w:rPr>
        <w:t>3.</w:t>
      </w:r>
      <w:r w:rsidR="001D156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Производитель/заявитель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(его представитель),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владелец РУ, дистрибьютор лекарственных средств обязаны обеспечить организацию и функционирование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Надлежащей Практики по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Фармаконадзору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>.</w:t>
      </w:r>
    </w:p>
    <w:p w:rsidR="006949F8" w:rsidRPr="001D1560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color w:val="000000"/>
          <w:sz w:val="28"/>
          <w:szCs w:val="28"/>
        </w:rPr>
        <w:t xml:space="preserve">4. Порядок организации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 xml:space="preserve"> и порядок контроля производителя/ заявителя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(его представителя) /владельца РУ,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 xml:space="preserve">дистрибьютора лекарственных средств на предмет соответствия организации и функционирования 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</w:rPr>
        <w:t xml:space="preserve"> определяется настоящим  Постановлением Правительства КР.</w:t>
      </w:r>
    </w:p>
    <w:p w:rsidR="006949F8" w:rsidRPr="001D1560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color w:val="000000"/>
          <w:sz w:val="28"/>
          <w:szCs w:val="28"/>
        </w:rPr>
        <w:t>5.</w:t>
      </w:r>
      <w:r w:rsidR="006A1795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Производитель/заявитель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(его представитель),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владелец РУ,</w:t>
      </w:r>
      <w:r w:rsidR="00C27FA0" w:rsidRPr="001D15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</w:rPr>
        <w:t>дистрибьютор лекарственных средств, а так же медицинские и фармацевтические работники обязаны предоставлять информацию о выявленных нежелательных реакциях на лекарственные средства в порядке, определяемом Постановлением Правительства Кыргызской Республики.</w:t>
      </w:r>
    </w:p>
    <w:p w:rsidR="006949F8" w:rsidRPr="00727C0F" w:rsidRDefault="006949F8" w:rsidP="008C69B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lastRenderedPageBreak/>
        <w:t>6. В настоящем Положении используются термины и их определения в значениях</w:t>
      </w:r>
      <w:r w:rsidRPr="001925FD">
        <w:rPr>
          <w:rFonts w:ascii="Times New Roman" w:hAnsi="Times New Roman"/>
          <w:sz w:val="28"/>
          <w:szCs w:val="28"/>
        </w:rPr>
        <w:t>, установленных Законом Кыргызской Республики от … 2016 года «О лекарственных средствах», а также следующие термины и их определения:</w:t>
      </w:r>
    </w:p>
    <w:p w:rsidR="006949F8" w:rsidRPr="00AB00B9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755C9C">
        <w:rPr>
          <w:rFonts w:ascii="Times New Roman" w:hAnsi="Times New Roman"/>
          <w:color w:val="000000"/>
          <w:sz w:val="28"/>
          <w:szCs w:val="28"/>
        </w:rPr>
        <w:t>Уполномоченный орган в сфере об</w:t>
      </w:r>
      <w:r>
        <w:rPr>
          <w:rFonts w:ascii="Times New Roman" w:hAnsi="Times New Roman"/>
          <w:color w:val="000000"/>
          <w:sz w:val="28"/>
          <w:szCs w:val="28"/>
        </w:rPr>
        <w:t>ращения лекарственных средств,</w:t>
      </w:r>
      <w:r w:rsidR="00C27F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A01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5C9C">
        <w:rPr>
          <w:rFonts w:ascii="Times New Roman" w:hAnsi="Times New Roman"/>
          <w:color w:val="000000"/>
          <w:sz w:val="28"/>
          <w:szCs w:val="28"/>
        </w:rPr>
        <w:t>Департамент лекарственного обеспечения и медицинской техники при МЗ КР (далее – уполномоченный орган);</w:t>
      </w:r>
    </w:p>
    <w:p w:rsidR="006949F8" w:rsidRPr="00755C9C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55C9C">
        <w:rPr>
          <w:rFonts w:ascii="Times New Roman" w:hAnsi="Times New Roman"/>
          <w:sz w:val="28"/>
          <w:szCs w:val="28"/>
        </w:rPr>
        <w:t>база данных по мониторингу побочны</w:t>
      </w:r>
      <w:r>
        <w:rPr>
          <w:rFonts w:ascii="Times New Roman" w:hAnsi="Times New Roman"/>
          <w:sz w:val="28"/>
          <w:szCs w:val="28"/>
        </w:rPr>
        <w:t>х реакций лекарственных средств</w:t>
      </w:r>
      <w:r w:rsidR="00C27FA0">
        <w:rPr>
          <w:rFonts w:ascii="Times New Roman" w:hAnsi="Times New Roman"/>
          <w:sz w:val="28"/>
          <w:szCs w:val="28"/>
        </w:rPr>
        <w:t xml:space="preserve"> </w:t>
      </w:r>
      <w:r w:rsidRPr="00755C9C">
        <w:rPr>
          <w:rFonts w:ascii="Times New Roman" w:hAnsi="Times New Roman"/>
          <w:sz w:val="28"/>
          <w:szCs w:val="28"/>
        </w:rPr>
        <w:t>– электронная база, содержащая информацию по побочным действиям лекарственных средств, выявленных на территории КР;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0D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0DB">
        <w:rPr>
          <w:rFonts w:ascii="Times New Roman" w:hAnsi="Times New Roman"/>
          <w:sz w:val="28"/>
          <w:szCs w:val="28"/>
        </w:rPr>
        <w:t>верификация – процедура, выполняемая с целью подтверждения того, что данные, представленные в конечном отчете, соответствуют оригинальным наблюдениям, включая медицинские записи, сообщения обо всех побочных действиях, отсутствии эффективности, лабораторные анализы и другие данные;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0DB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0DB">
        <w:rPr>
          <w:rFonts w:ascii="Times New Roman" w:hAnsi="Times New Roman"/>
          <w:sz w:val="28"/>
          <w:szCs w:val="28"/>
        </w:rPr>
        <w:t>валидированный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 сигнал – сигнал, для которого в процес</w:t>
      </w:r>
      <w:r>
        <w:rPr>
          <w:rFonts w:ascii="Times New Roman" w:hAnsi="Times New Roman"/>
          <w:sz w:val="28"/>
          <w:szCs w:val="28"/>
        </w:rPr>
        <w:t xml:space="preserve">се выполнения </w:t>
      </w:r>
      <w:proofErr w:type="spellStart"/>
      <w:r>
        <w:rPr>
          <w:rFonts w:ascii="Times New Roman" w:hAnsi="Times New Roman"/>
          <w:sz w:val="28"/>
          <w:szCs w:val="28"/>
        </w:rPr>
        <w:t>валидации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оценки</w:t>
      </w:r>
      <w:r w:rsidRPr="006940DB">
        <w:rPr>
          <w:rFonts w:ascii="Times New Roman" w:hAnsi="Times New Roman"/>
          <w:sz w:val="28"/>
          <w:szCs w:val="28"/>
        </w:rPr>
        <w:t xml:space="preserve"> подтверждающих данных установлено, что имеющаяся документация достаточна для предположения о наличии новой потенциальной причинно-следственной связи или нового аспекта известной взаимосвязи между приемом подозреваемого лекарственного препарата и развитием неблагоприятного последствия и, следовательно, определена необходимость комплекса дальнейших действий по оценке сигнала;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0DB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0DB">
        <w:rPr>
          <w:rFonts w:ascii="Times New Roman" w:hAnsi="Times New Roman"/>
          <w:sz w:val="28"/>
          <w:szCs w:val="28"/>
        </w:rPr>
        <w:t>воздействие, связанное с родом занятий – воздействие лекарственного препарата, которому подвергся человек в результате выполнения деятельности как профессионального характера, так и не связанного с профессиональной деятельностью;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6940DB">
        <w:rPr>
          <w:rFonts w:ascii="Times New Roman" w:hAnsi="Times New Roman"/>
          <w:sz w:val="28"/>
          <w:szCs w:val="28"/>
        </w:rPr>
        <w:t>идентифицированный риск – нежелательное последствие фармакотерапии, для которого получено адекватное доказательство наличия взаимосвязи с подозреваемым лекарственным препаратом;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0DB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40DB">
        <w:rPr>
          <w:rFonts w:ascii="Times New Roman" w:hAnsi="Times New Roman"/>
          <w:sz w:val="28"/>
          <w:szCs w:val="28"/>
        </w:rPr>
        <w:t>деятельность по минимизации риска (меры по минимизации риска) – комплекс мероприятий, направленных на предотвращение или уменьшение вероятности возникновения нежелательной реакции, связанной с воздействием лекарственного препарата, либо на уменьшение степени тяжести нежелательной реакции в случае ее развития;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940DB">
        <w:rPr>
          <w:rFonts w:ascii="Times New Roman" w:hAnsi="Times New Roman"/>
          <w:sz w:val="28"/>
          <w:szCs w:val="28"/>
        </w:rPr>
        <w:t xml:space="preserve">8) качество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 – все характеристики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, которые, в соответствии с оценкой вероятности, приводят к результатам, соответствующим целям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>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6940DB">
        <w:rPr>
          <w:rFonts w:ascii="Times New Roman" w:hAnsi="Times New Roman"/>
          <w:sz w:val="28"/>
          <w:szCs w:val="28"/>
        </w:rPr>
        <w:t xml:space="preserve"> контроль и обеспечение качества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 – мониторинг, оценка, обеспечение эффективности и соответствия </w:t>
      </w:r>
      <w:r w:rsidRPr="006940DB">
        <w:rPr>
          <w:rFonts w:ascii="Times New Roman" w:hAnsi="Times New Roman"/>
          <w:sz w:val="28"/>
          <w:szCs w:val="28"/>
        </w:rPr>
        <w:lastRenderedPageBreak/>
        <w:t xml:space="preserve">установленным требованиям структурных элементов и процессов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>;</w:t>
      </w:r>
    </w:p>
    <w:p w:rsidR="008C69BF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Pr="006940DB">
        <w:rPr>
          <w:rFonts w:ascii="Times New Roman" w:hAnsi="Times New Roman"/>
          <w:sz w:val="28"/>
          <w:szCs w:val="28"/>
        </w:rPr>
        <w:t xml:space="preserve"> ошибка применения лекарственного препарата – любая непреднамеренная ошибка работника системы здравоохранения, пациента или потребителя в назначении, отпуске, дозировке или введении/приеме лекарственного препарата;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 </w:t>
      </w:r>
      <w:r w:rsidRPr="006940DB">
        <w:rPr>
          <w:rFonts w:ascii="Times New Roman" w:hAnsi="Times New Roman"/>
          <w:sz w:val="28"/>
          <w:szCs w:val="28"/>
        </w:rPr>
        <w:t>побочная реакция (побочное действие) – непреднамеренная побочная реакция организма, связанная с применением лекарственного препарата и предполагающая наличие, как минимум, возможной взаимосвязи с применением подозреваемого лекарственного препарата;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Pr="006940DB">
        <w:rPr>
          <w:rFonts w:ascii="Times New Roman" w:hAnsi="Times New Roman"/>
          <w:sz w:val="28"/>
          <w:szCs w:val="28"/>
        </w:rPr>
        <w:t>нежелательное явление – любое неблагоприятное изменение в состоянии здоровья пациента или субъекта клинического исследования (испытания), которому назначался лекарственный препарат, независимо от причинно-следственной связи с его применением;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Pr="006940DB">
        <w:rPr>
          <w:rFonts w:ascii="Times New Roman" w:hAnsi="Times New Roman"/>
          <w:sz w:val="28"/>
          <w:szCs w:val="28"/>
        </w:rPr>
        <w:t>непредвиденная побочная реакция (действие) – побочная реакция, характер, степень тяжести или исход которой не соответствует информации в утвержденной инструкции по медицинскому применению лекарственного препарата либо в брошюре исследователя для незарегистрированного лекарственного препарата;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  </w:t>
      </w:r>
      <w:r w:rsidRPr="006940DB">
        <w:rPr>
          <w:rFonts w:ascii="Times New Roman" w:hAnsi="Times New Roman"/>
          <w:sz w:val="28"/>
          <w:szCs w:val="28"/>
        </w:rPr>
        <w:t>неправильное применение – намеренное и ненадлежащее применение лекарственного препарата, которое не соответствует утвержденному в инструкции по медицинскому применению лекарственного препарата;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 </w:t>
      </w:r>
      <w:r w:rsidRPr="006940DB">
        <w:rPr>
          <w:rFonts w:ascii="Times New Roman" w:hAnsi="Times New Roman"/>
          <w:sz w:val="28"/>
          <w:szCs w:val="28"/>
        </w:rPr>
        <w:t>злоупотребление лекарственным препаратом – постоянное или разовое чрезмерное употребление лекарственного препарата, которое сопровождается неблагоприятными физиологическими или психологическими эффектами;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6940DB">
        <w:rPr>
          <w:rFonts w:ascii="Times New Roman" w:hAnsi="Times New Roman"/>
          <w:sz w:val="28"/>
          <w:szCs w:val="28"/>
        </w:rPr>
        <w:t>новый идентифицированный сигнал – сигнал, впервые идентифицированный в течение отчетного периода периодического отчета по безопасности, с указаниями дальнейших действий для его оценки;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  </w:t>
      </w:r>
      <w:r w:rsidRPr="006940DB">
        <w:rPr>
          <w:rFonts w:ascii="Times New Roman" w:hAnsi="Times New Roman"/>
          <w:sz w:val="28"/>
          <w:szCs w:val="28"/>
        </w:rPr>
        <w:t xml:space="preserve">мастер-файл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 – подробное описание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>, применяемой держателем регистрационного удостоверения по отношению к данным об одном или нескольких зарегистрированных лекарственных препаратах;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Pr="006940DB">
        <w:rPr>
          <w:rFonts w:ascii="Times New Roman" w:hAnsi="Times New Roman"/>
          <w:sz w:val="28"/>
          <w:szCs w:val="28"/>
        </w:rPr>
        <w:t>отсутствующая информация – недостаток сведений по безопасности или об особенностях применения лекарственного препарата у определенных групп пациентов, которые могут являться клинически значимыми;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19)  </w:t>
      </w:r>
      <w:r w:rsidRPr="006940DB">
        <w:rPr>
          <w:rFonts w:ascii="Times New Roman" w:hAnsi="Times New Roman"/>
          <w:sz w:val="28"/>
          <w:szCs w:val="28"/>
        </w:rPr>
        <w:t>передозировка – применение лекарственного препарата за один прием либо в течение дня в количестве, которое превышает рекомендуемую максимальную суточную дозу в соответствии с утвержденной инструкцией по медицинскому применению лекарственного препарата (учитывается также кумулятивный эффект, связанный с передозировкой);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 </w:t>
      </w:r>
      <w:r w:rsidRPr="006940DB">
        <w:rPr>
          <w:rFonts w:ascii="Times New Roman" w:hAnsi="Times New Roman"/>
          <w:sz w:val="28"/>
          <w:szCs w:val="28"/>
        </w:rPr>
        <w:t>периодический отчет по безопасности – форма и содержание отчета для представления оценки соотношения польза-риск лекарственного препарата держателем регистрационного удостоверения в определенные периоды времени в течение пострегистрационного этапа лекарственного препарата;</w:t>
      </w:r>
    </w:p>
    <w:p w:rsidR="006949F8" w:rsidRPr="006940DB" w:rsidRDefault="006A1795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6949F8" w:rsidRPr="006940DB">
        <w:rPr>
          <w:rFonts w:ascii="Times New Roman" w:hAnsi="Times New Roman"/>
          <w:sz w:val="28"/>
          <w:szCs w:val="28"/>
        </w:rPr>
        <w:t>план управления рисками – подробное описание системы управления рисками;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Pr="006940DB">
        <w:rPr>
          <w:rFonts w:ascii="Times New Roman" w:hAnsi="Times New Roman"/>
          <w:sz w:val="28"/>
          <w:szCs w:val="28"/>
        </w:rPr>
        <w:t>пострегистрационное исследование безопасности – любое исследование (испытание), имеющее отношение к зарегистрированному лекарственному препарату, п</w:t>
      </w:r>
      <w:r>
        <w:rPr>
          <w:rFonts w:ascii="Times New Roman" w:hAnsi="Times New Roman"/>
          <w:sz w:val="28"/>
          <w:szCs w:val="28"/>
        </w:rPr>
        <w:t xml:space="preserve">роведенное с целью определения </w:t>
      </w:r>
      <w:r w:rsidRPr="006940DB">
        <w:rPr>
          <w:rFonts w:ascii="Times New Roman" w:hAnsi="Times New Roman"/>
          <w:sz w:val="28"/>
          <w:szCs w:val="28"/>
        </w:rPr>
        <w:t>характеристики или количественной оценки угрозы безопасности, подтверждения профиля безопасности лекарственного препарата или оценки эффективности мер по управлению рисками;</w:t>
      </w:r>
    </w:p>
    <w:p w:rsidR="006949F8" w:rsidRPr="006940DB" w:rsidRDefault="006A1795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="006949F8" w:rsidRPr="006940DB">
        <w:rPr>
          <w:rFonts w:ascii="Times New Roman" w:hAnsi="Times New Roman"/>
          <w:sz w:val="28"/>
          <w:szCs w:val="28"/>
        </w:rPr>
        <w:t>потенциальный риск – нежелательное последствие фармакотерапии, в отношении которого имеются основания для подозрений по наличию взаимосвязи с лекарственным препаратом, однако данная взаимосвязь надлежащим образом не была подтверждена;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Pr="006940DB">
        <w:rPr>
          <w:rFonts w:ascii="Times New Roman" w:hAnsi="Times New Roman"/>
          <w:sz w:val="28"/>
          <w:szCs w:val="28"/>
        </w:rPr>
        <w:t>потребитель – лицо, не являющееся работником системы здравоохранения;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Pr="006940DB">
        <w:rPr>
          <w:rFonts w:ascii="Times New Roman" w:hAnsi="Times New Roman"/>
          <w:sz w:val="28"/>
          <w:szCs w:val="28"/>
        </w:rPr>
        <w:t>применение «вне инструкции» – применение лекарственного препарата с медицинской целью не в соответствии с утвержденной инструкцией по медицинскому применению;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 </w:t>
      </w:r>
      <w:r w:rsidRPr="006940DB">
        <w:rPr>
          <w:rFonts w:ascii="Times New Roman" w:hAnsi="Times New Roman"/>
          <w:sz w:val="28"/>
          <w:szCs w:val="28"/>
        </w:rPr>
        <w:t>проблема по безопасности – важный идентифицируемый риск, важный потенциальный риск или важная отсутствующая информация;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Pr="006940DB">
        <w:rPr>
          <w:rFonts w:ascii="Times New Roman" w:hAnsi="Times New Roman"/>
          <w:sz w:val="28"/>
          <w:szCs w:val="28"/>
        </w:rPr>
        <w:t>риски, связанные с применением лекарственного препарата – любой риск, связанный с качеством, безопасностью или эффективностью лекарственного препарата по отношению к здоровью пациентов или населения или любой риск, ведущий к нежелательному воздействию на окружающую среду;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Pr="006940DB">
        <w:rPr>
          <w:rFonts w:ascii="Times New Roman" w:hAnsi="Times New Roman"/>
          <w:sz w:val="28"/>
          <w:szCs w:val="28"/>
        </w:rPr>
        <w:t>отсутствие эффективности лекарственного средства – отсутствие благоприятного лечебного действия лекарственного средства на течение, продолжительность заболевания и качество жизни пациента;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29) </w:t>
      </w:r>
      <w:r w:rsidRPr="006940DB">
        <w:rPr>
          <w:rFonts w:ascii="Times New Roman" w:hAnsi="Times New Roman"/>
          <w:sz w:val="28"/>
          <w:szCs w:val="28"/>
        </w:rPr>
        <w:t>подозреваемое лекарственное средство – лекарственное средство, между приемом которого и развитием побочной реакции подозревается наличие причинно–следственной связи;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 </w:t>
      </w:r>
      <w:r w:rsidRPr="006940DB">
        <w:rPr>
          <w:rFonts w:ascii="Times New Roman" w:hAnsi="Times New Roman"/>
          <w:sz w:val="28"/>
          <w:szCs w:val="28"/>
        </w:rPr>
        <w:t>серьезная побочная реакция – побочная реакция, которая приводит к смерти, представляет угрозу для жизни, требует госпитализации пациента или ее продления, приводит к стойкой либо выраженной нетрудоспособности или инвалидности, к врожденным аномалиям или порокам развития, требует медицинского вмешательства для предотвращения развития перечисленных состояний;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31) </w:t>
      </w:r>
      <w:r w:rsidRPr="006940DB">
        <w:rPr>
          <w:rFonts w:ascii="Times New Roman" w:hAnsi="Times New Roman"/>
          <w:sz w:val="28"/>
          <w:szCs w:val="28"/>
        </w:rPr>
        <w:t>сигнал – информация, поступающая от одного или нескольких источников, которая предполагает наличие новой потенциальной причинно-следственной связи или нового аспекта известной взаимосвязи между воздействием лекарственного препарата и нежелательным явлением или совокупностью взаимосвязанных нежелательных явлений, оцениваемая как достаточная для дальнейших действий по верификации сигнала;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</w:t>
      </w:r>
      <w:r w:rsidRPr="006940DB">
        <w:rPr>
          <w:rFonts w:ascii="Times New Roman" w:hAnsi="Times New Roman"/>
          <w:sz w:val="28"/>
          <w:szCs w:val="28"/>
        </w:rPr>
        <w:t xml:space="preserve">система качества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 xml:space="preserve"> – организационная структура, обязанности, процедуры, процессы и ресурсы системы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фармаконадзора</w:t>
      </w:r>
      <w:proofErr w:type="spellEnd"/>
      <w:r w:rsidRPr="006940DB">
        <w:rPr>
          <w:rFonts w:ascii="Times New Roman" w:hAnsi="Times New Roman"/>
          <w:sz w:val="28"/>
          <w:szCs w:val="28"/>
        </w:rPr>
        <w:t>, включая надлежащее управление ресурсами, документацией и соответствие требованиям законодательству К</w:t>
      </w:r>
      <w:r>
        <w:rPr>
          <w:rFonts w:ascii="Times New Roman" w:hAnsi="Times New Roman"/>
          <w:sz w:val="28"/>
          <w:szCs w:val="28"/>
        </w:rPr>
        <w:t xml:space="preserve">ыргызской </w:t>
      </w:r>
      <w:r w:rsidRPr="006940D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6940DB">
        <w:rPr>
          <w:rFonts w:ascii="Times New Roman" w:hAnsi="Times New Roman"/>
          <w:sz w:val="28"/>
          <w:szCs w:val="28"/>
        </w:rPr>
        <w:t>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Pr="006940DB">
        <w:rPr>
          <w:rFonts w:ascii="Times New Roman" w:hAnsi="Times New Roman"/>
          <w:sz w:val="28"/>
          <w:szCs w:val="28"/>
        </w:rPr>
        <w:t xml:space="preserve">система управления рисками – комплекс действий и мероприятий по </w:t>
      </w:r>
      <w:proofErr w:type="spellStart"/>
      <w:r w:rsidRPr="006940DB">
        <w:rPr>
          <w:rFonts w:ascii="Times New Roman" w:hAnsi="Times New Roman"/>
          <w:sz w:val="28"/>
          <w:szCs w:val="28"/>
        </w:rPr>
        <w:t>фармаконадзору</w:t>
      </w:r>
      <w:proofErr w:type="spellEnd"/>
      <w:r w:rsidRPr="006940DB">
        <w:rPr>
          <w:rFonts w:ascii="Times New Roman" w:hAnsi="Times New Roman"/>
          <w:sz w:val="28"/>
          <w:szCs w:val="28"/>
        </w:rPr>
        <w:t>, направленных на выявление, характеристику, предотвращение или минимизацию рисков, связанных с использованием лекарственного средства, включая оценку эффективности данных мероприятий и деятельности;</w:t>
      </w:r>
    </w:p>
    <w:p w:rsidR="006949F8" w:rsidRPr="006940DB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r w:rsidRPr="006940DB">
        <w:rPr>
          <w:rFonts w:ascii="Times New Roman" w:hAnsi="Times New Roman"/>
          <w:sz w:val="28"/>
          <w:szCs w:val="28"/>
        </w:rPr>
        <w:t>карта-сообщение о побочном д</w:t>
      </w:r>
      <w:r>
        <w:rPr>
          <w:rFonts w:ascii="Times New Roman" w:hAnsi="Times New Roman"/>
          <w:sz w:val="28"/>
          <w:szCs w:val="28"/>
        </w:rPr>
        <w:t>ействии лекарственного средства</w:t>
      </w:r>
      <w:r w:rsidRPr="006940DB">
        <w:rPr>
          <w:rFonts w:ascii="Times New Roman" w:hAnsi="Times New Roman"/>
          <w:sz w:val="28"/>
          <w:szCs w:val="28"/>
        </w:rPr>
        <w:t xml:space="preserve">– информация, представляемая медицинскими, фармацевтическими работниками, держателем регистрационного удостоверения, о выявленных случаях побочных действий, серьезных побочных реакциях, отсутствии эффективности </w:t>
      </w:r>
      <w:r w:rsidRPr="006940DB">
        <w:rPr>
          <w:rFonts w:ascii="Times New Roman" w:hAnsi="Times New Roman"/>
          <w:color w:val="000000"/>
          <w:sz w:val="28"/>
          <w:szCs w:val="28"/>
        </w:rPr>
        <w:t>лекарственного средства</w:t>
      </w:r>
      <w:r w:rsidRPr="006940DB">
        <w:rPr>
          <w:rFonts w:ascii="Times New Roman" w:hAnsi="Times New Roman"/>
          <w:sz w:val="28"/>
          <w:szCs w:val="28"/>
        </w:rPr>
        <w:t>;</w:t>
      </w:r>
    </w:p>
    <w:p w:rsidR="006949F8" w:rsidRPr="007A58A0" w:rsidRDefault="006A1795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35) </w:t>
      </w:r>
      <w:r w:rsidR="006949F8" w:rsidRPr="007A58A0">
        <w:rPr>
          <w:rFonts w:ascii="Times New Roman" w:hAnsi="Times New Roman"/>
          <w:sz w:val="28"/>
          <w:szCs w:val="28"/>
        </w:rPr>
        <w:t>соотношение «польза-риск» – оценка положительных терапевтических эффектов лекарственного препарата по отношению к рискам, связанным с его применением (понятие риска включает любой риск, связанный с качеством, безопасностью или эффективностью лекарственного препарата по отношению к здоровью пациента или населения);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36) </w:t>
      </w:r>
      <w:r w:rsidRPr="007A58A0">
        <w:rPr>
          <w:rFonts w:ascii="Times New Roman" w:hAnsi="Times New Roman"/>
          <w:sz w:val="28"/>
          <w:szCs w:val="28"/>
        </w:rPr>
        <w:t>спонтанное сообщение –</w:t>
      </w:r>
      <w:r w:rsidR="006A1795">
        <w:rPr>
          <w:rFonts w:ascii="Times New Roman" w:hAnsi="Times New Roman"/>
          <w:sz w:val="28"/>
          <w:szCs w:val="28"/>
        </w:rPr>
        <w:t xml:space="preserve"> </w:t>
      </w:r>
      <w:r w:rsidRPr="007A58A0">
        <w:rPr>
          <w:rFonts w:ascii="Times New Roman" w:hAnsi="Times New Roman"/>
          <w:sz w:val="28"/>
          <w:szCs w:val="28"/>
        </w:rPr>
        <w:t xml:space="preserve">передача данных уполномоченному органу, держателю регистрационного удостоверения, </w:t>
      </w:r>
      <w:r w:rsidR="00523FFE" w:rsidRPr="007A58A0">
        <w:rPr>
          <w:rFonts w:ascii="Times New Roman" w:hAnsi="Times New Roman"/>
          <w:sz w:val="28"/>
          <w:szCs w:val="28"/>
        </w:rPr>
        <w:t>от</w:t>
      </w:r>
      <w:r w:rsidR="00523FFE">
        <w:rPr>
          <w:rFonts w:ascii="Times New Roman" w:hAnsi="Times New Roman"/>
          <w:sz w:val="28"/>
          <w:szCs w:val="28"/>
        </w:rPr>
        <w:t xml:space="preserve"> фармацевтических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8A0">
        <w:rPr>
          <w:rFonts w:ascii="Times New Roman" w:hAnsi="Times New Roman"/>
          <w:sz w:val="28"/>
          <w:szCs w:val="28"/>
        </w:rPr>
        <w:t>работников и от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8A0">
        <w:rPr>
          <w:rFonts w:ascii="Times New Roman" w:hAnsi="Times New Roman"/>
          <w:sz w:val="28"/>
          <w:szCs w:val="28"/>
        </w:rPr>
        <w:t xml:space="preserve">всех организаций здравоохранения, независимо от форм собственности, которые содержат описание одной или нескольких </w:t>
      </w:r>
      <w:r w:rsidRPr="007A58A0">
        <w:rPr>
          <w:rFonts w:ascii="Times New Roman" w:hAnsi="Times New Roman"/>
          <w:sz w:val="28"/>
          <w:szCs w:val="28"/>
        </w:rPr>
        <w:lastRenderedPageBreak/>
        <w:t>побочных действий у пациента (потребителя), принимавшего один или несколько лекарственных препаратов, и которые не были получены в ходе проведения клинического исследования или любого иного метода организованного сбора данных.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proofErr w:type="spellStart"/>
      <w:r w:rsidRPr="007A58A0">
        <w:rPr>
          <w:rFonts w:ascii="Times New Roman" w:hAnsi="Times New Roman"/>
          <w:sz w:val="28"/>
          <w:szCs w:val="28"/>
        </w:rPr>
        <w:t>фармаконадзор</w:t>
      </w:r>
      <w:proofErr w:type="spellEnd"/>
      <w:r w:rsidRPr="007A58A0">
        <w:rPr>
          <w:rFonts w:ascii="Times New Roman" w:hAnsi="Times New Roman"/>
          <w:sz w:val="28"/>
          <w:szCs w:val="28"/>
        </w:rPr>
        <w:t xml:space="preserve"> лекарственных средств – система наблюдения, анализа и оценки информации о безопасности зарегистрированных лекарственных средств;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38) </w:t>
      </w:r>
      <w:r w:rsidRPr="007A58A0">
        <w:rPr>
          <w:rFonts w:ascii="Times New Roman" w:hAnsi="Times New Roman"/>
          <w:sz w:val="28"/>
          <w:szCs w:val="28"/>
        </w:rPr>
        <w:t>достоверная причинно-следственная связь между побочным действием и приемом лекарственного средства,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8A0">
        <w:rPr>
          <w:rFonts w:ascii="Times New Roman" w:hAnsi="Times New Roman"/>
          <w:sz w:val="28"/>
          <w:szCs w:val="28"/>
        </w:rPr>
        <w:t>по классификации Всемирной организации здравоохранения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приемом (применения) лекарственного средства, не могут быть объяснены наличием сопутствующих заболеваний или одновременно принимаемыми другими лекарственными средствами, регрессируют после прекращения приема лекарственного средства и возникают при повторном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58A0">
        <w:rPr>
          <w:rFonts w:ascii="Times New Roman" w:hAnsi="Times New Roman"/>
          <w:sz w:val="28"/>
          <w:szCs w:val="28"/>
        </w:rPr>
        <w:t>приеме (применении) этого лекарственного средства;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39) </w:t>
      </w:r>
      <w:r w:rsidRPr="007A58A0">
        <w:rPr>
          <w:rFonts w:ascii="Times New Roman" w:hAnsi="Times New Roman"/>
          <w:sz w:val="28"/>
          <w:szCs w:val="28"/>
        </w:rPr>
        <w:t>вероятная причинно-следственная связь между побочным действием и приемом лекарственного средства, по классификации Всемирной организации здравоохранения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приемом (применения) лекарственного средства, не могут быть объяснены наличием сопутствующих заболеваний или одновременно принимаемыми другими лекарственными средствами, регрессируют после прекращения приема (применения) лекарственного средства;</w:t>
      </w:r>
    </w:p>
    <w:p w:rsidR="006949F8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40)  </w:t>
      </w:r>
      <w:r w:rsidRPr="007A58A0">
        <w:rPr>
          <w:rFonts w:ascii="Times New Roman" w:hAnsi="Times New Roman"/>
          <w:sz w:val="28"/>
          <w:szCs w:val="28"/>
        </w:rPr>
        <w:t>возможная причинно-следственная связь между побочным действием и приемом лекарственного средства, по классификации Всемирной организации здравоохранения – причинно-следственная связь, при которой клинические проявления симптомов побочного действия, включая нежелательные изменения лабораторных показателей, связаны по времени с приемо</w:t>
      </w:r>
      <w:r>
        <w:rPr>
          <w:rFonts w:ascii="Times New Roman" w:hAnsi="Times New Roman"/>
          <w:sz w:val="28"/>
          <w:szCs w:val="28"/>
        </w:rPr>
        <w:t>м лекарственного средства</w:t>
      </w:r>
      <w:r w:rsidRPr="007A58A0">
        <w:rPr>
          <w:rFonts w:ascii="Times New Roman" w:hAnsi="Times New Roman"/>
          <w:sz w:val="28"/>
          <w:szCs w:val="28"/>
        </w:rPr>
        <w:t xml:space="preserve"> могут быть объяснены наличием сопутствующих заболеваний или одновременно принимаемыми лекарственными средствами, информация о результатах прекращения приема лекарственного средства отсутствует либо недостоверна;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41) </w:t>
      </w:r>
      <w:r w:rsidRPr="007A58A0">
        <w:rPr>
          <w:rFonts w:ascii="Times New Roman" w:hAnsi="Times New Roman"/>
          <w:sz w:val="28"/>
          <w:szCs w:val="28"/>
        </w:rPr>
        <w:t xml:space="preserve">сомнительная причинно-следственная связь между побочным действием и приемом лекарственного средства, по классификации Всемирной организации здравоохранения – причинно-следственная связь, при которой клинические проявления симптомов побочного действия, </w:t>
      </w:r>
      <w:r w:rsidRPr="007A58A0">
        <w:rPr>
          <w:rFonts w:ascii="Times New Roman" w:hAnsi="Times New Roman"/>
          <w:sz w:val="28"/>
          <w:szCs w:val="28"/>
        </w:rPr>
        <w:lastRenderedPageBreak/>
        <w:t>включая нежелательные изменения лабораторных показателей, не связаны явно по времени с приемом (применением) лекарственного средства, и могут быть объяснены наличием сопутствующих заболеваний или одновременно принимаемыми другими лекарственными средствами;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42)  </w:t>
      </w:r>
      <w:r w:rsidRPr="007A58A0">
        <w:rPr>
          <w:rFonts w:ascii="Times New Roman" w:hAnsi="Times New Roman"/>
          <w:sz w:val="28"/>
          <w:szCs w:val="28"/>
        </w:rPr>
        <w:t>условная причинно-следственная связь между побочным действием и приемом лекарственного средства, по классификации Всемирной организации здравоохранения – причинно-следственная связь, характеризующая побочное действие, оценка которого требует получения дополнительной информации о побочном действии и (или) о пациенте, принимавшем это лекарственное средство, либо анализ информации выявленного побочного действия не окончен на момент оценки причинно-следственной связи между побочным действием и приемом лекарственного средства;</w:t>
      </w:r>
    </w:p>
    <w:p w:rsidR="006949F8" w:rsidRPr="007A58A0" w:rsidRDefault="006949F8" w:rsidP="008C69B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43) </w:t>
      </w:r>
      <w:r w:rsidRPr="007A58A0">
        <w:rPr>
          <w:rFonts w:ascii="Times New Roman" w:hAnsi="Times New Roman"/>
          <w:sz w:val="28"/>
          <w:szCs w:val="28"/>
        </w:rPr>
        <w:t>не поддающиеся классификации причинно-следственная связь по классификации Всемирной организации здравоохранения – сообщения о подозреваемом побочном действии, которые  нельзя оценить, так как нет достаточной информации или же она противоречива.</w:t>
      </w:r>
    </w:p>
    <w:p w:rsidR="006949F8" w:rsidRPr="00AF3A83" w:rsidRDefault="006949F8" w:rsidP="008C69BF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949F8" w:rsidRPr="00CF33F3" w:rsidRDefault="006949F8" w:rsidP="00B71F2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" w:name="z72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2</w:t>
      </w:r>
      <w:r w:rsidRPr="00CF33F3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523FF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Порядок проведения </w:t>
      </w:r>
      <w:proofErr w:type="spellStart"/>
      <w:r w:rsidRPr="004E4CE0">
        <w:rPr>
          <w:rFonts w:ascii="Times New Roman" w:hAnsi="Times New Roman"/>
          <w:b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b/>
          <w:color w:val="000000"/>
          <w:sz w:val="28"/>
          <w:szCs w:val="28"/>
          <w:lang w:eastAsia="ru-RU"/>
        </w:rPr>
        <w:t>и мониторинга побочных действий лекарственных средств</w:t>
      </w:r>
      <w:bookmarkEnd w:id="1"/>
    </w:p>
    <w:p w:rsidR="006949F8" w:rsidRPr="00CF33F3" w:rsidRDefault="006949F8" w:rsidP="004E4CE0">
      <w:pPr>
        <w:spacing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949F8" w:rsidRPr="006D1C71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>и мониторинг побочных</w:t>
      </w:r>
      <w:r w:rsidR="008101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 лекарственных средств 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включает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Pr="006D1C7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наблюдения безопасности зарегистрированных лекарственных средств;</w:t>
      </w:r>
      <w:r w:rsidRPr="006D1C7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систему анализа безопасности зарегистрированных лекарственных средств;</w:t>
      </w:r>
      <w:r w:rsidRPr="006D1C7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6D1C71">
        <w:rPr>
          <w:rFonts w:ascii="Times New Roman" w:hAnsi="Times New Roman"/>
          <w:color w:val="000000"/>
          <w:sz w:val="28"/>
          <w:szCs w:val="28"/>
          <w:lang w:eastAsia="ru-RU"/>
        </w:rPr>
        <w:t>систему оценки информации о безопасности зарегистрированных лекарственных средств.</w:t>
      </w:r>
    </w:p>
    <w:p w:rsidR="006949F8" w:rsidRPr="001D1560" w:rsidRDefault="006949F8" w:rsidP="00B71F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наблюдения безопасности зарегистрированных лекарственных средств включает создание и функционирование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контроль за выполнением мероприятий по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, инспекцию, учет результатов утверждение соответствующих изменений в документации, изменение категории отпуска лекарственных средств, изъятие образцов, приостановление и отзыв регистрационных удостоверений.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 9. Системы анализа безопасности и оценки информации о безопасности зарегистрированных лекарственных средств включает выявление, сбор, анализ, оценку и верификацию данных, экспертизу данных, информирование и предоставление данных.</w:t>
      </w:r>
    </w:p>
    <w:p w:rsidR="006949F8" w:rsidRPr="00CA4BDC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  <w:t>10.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 обеспечивает создание и функционирование системы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мониторинга побочных действий лекарственных средств, для сбора и оценки информации, касающейся соотношения 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риск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лекарственных средств с осуществлением: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1)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внедрения информационной технологии по мониторингу побочных действий лекарственных средств в медицинских организациях;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контроля за выполнением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696472">
        <w:rPr>
          <w:rFonts w:ascii="Times New Roman" w:hAnsi="Times New Roman"/>
          <w:color w:val="000000"/>
          <w:sz w:val="28"/>
          <w:szCs w:val="28"/>
          <w:lang w:eastAsia="ru-RU"/>
        </w:rPr>
        <w:t>роизводител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696472">
        <w:rPr>
          <w:rFonts w:ascii="Times New Roman" w:hAnsi="Times New Roman"/>
          <w:color w:val="000000"/>
          <w:sz w:val="28"/>
          <w:szCs w:val="28"/>
          <w:lang w:eastAsia="ru-RU"/>
        </w:rPr>
        <w:t>/заявител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696472">
        <w:rPr>
          <w:rFonts w:ascii="Times New Roman" w:hAnsi="Times New Roman"/>
          <w:color w:val="000000"/>
          <w:sz w:val="28"/>
          <w:szCs w:val="28"/>
          <w:lang w:eastAsia="ru-RU"/>
        </w:rPr>
        <w:t>( его представител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ем) владель</w:t>
      </w:r>
      <w:r w:rsidRPr="00696472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6964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РУ/дистрибьютор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мероприятий по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плана управления рисками, связанными с безопасностью лекарственных средств, находящихся в обращении с проведением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нспекций </w:t>
      </w:r>
      <w:r w:rsidR="008101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учета результатов мониторинга побочных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 лекарственных средств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проведении аттестации медицинских и фармацевтических работников;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включения вопросов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мониторинга побочных действий лекарственных средств, для подготовки медицинских и фармацевтических специалистов;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обеспечения информированности медицинских и фармацевтических работников, о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 мониторинге побочных действий лекарственных сре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дств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, а также об изменении соотношения польза-риск лекарственных препаратов;</w:t>
      </w:r>
    </w:p>
    <w:p w:rsidR="006949F8" w:rsidRPr="001D1560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11.</w:t>
      </w:r>
      <w:r w:rsidR="000D61FF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выявлении данных, влияющих на оценку соотношения польза-риск лекарственного средства, уполномоченный орган  составляет заключение и направляет информацию  держателю регистрационного удостоверения, а также размещает информацию на  своем портале. </w:t>
      </w:r>
    </w:p>
    <w:p w:rsidR="006949F8" w:rsidRPr="00F40198" w:rsidRDefault="006949F8" w:rsidP="00B71F28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12.</w:t>
      </w:r>
      <w:r w:rsidR="000D61F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 на основании информации (заключения, отчета) об изменениях в оценке соотношения 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а-риск лекарственного средства,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следующие регуляторные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меры: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A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утверждает соответствующие изменения и дополнения в инструкцию по медицинскому применению лекарственного средства,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(далее - инструкция);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A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изменяет категорию отпуска 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екарственного средства из аптек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иных мерах ограничения и контроля отпуска лекарственного средства;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    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изымает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образцы 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субъектов в сфере обращения лекар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ственных средств для проведения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 экспертизы на безопасность и качество;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 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A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приостанавливает действие регистрационного удостоверени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 и ввоза лекарственных средств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территорию страны, а также отзывает регистрационное удостоверение и запрещает применения лекарственного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A18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назначает инспекцию системы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держателя регистрационного удостоверения.</w:t>
      </w:r>
    </w:p>
    <w:p w:rsidR="006949F8" w:rsidRPr="001C5FA6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13.</w:t>
      </w:r>
      <w:r w:rsid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Уполномоченный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Pr="00FD642C">
        <w:rPr>
          <w:rFonts w:ascii="Times New Roman" w:hAnsi="Times New Roman"/>
          <w:sz w:val="28"/>
          <w:szCs w:val="28"/>
          <w:lang w:eastAsia="ru-RU"/>
        </w:rPr>
        <w:t xml:space="preserve"> осуществляет ежегодную оценку соотношения польза-риск лекарственных средств, имеющих бессрочную регистрацию на основании данных мониторинга побочных действий лекарственных средств, предоставляемых держателями регистрационного удостоверения, данных мониторинга по безопасности лекарственных средств, получаемых из других источников.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14.</w:t>
      </w:r>
      <w:r w:rsid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Отчетным периодом для проведения ежегодной оценки соотношения польза-риск лекарственных средств, имеющих бессрочную регистрацию, считать дату выдачи регистрационного удостоверения с бессрочным действием</w:t>
      </w:r>
    </w:p>
    <w:p w:rsidR="006949F8" w:rsidRPr="008570B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15.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дня получения информации (заключения, отчета) об изменениях в оценке соотношения польз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а-риск лекарственного средства извещает организации здравоохранения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 держателя регистрационного удостоверения о назначенной мере.</w:t>
      </w:r>
    </w:p>
    <w:p w:rsidR="006949F8" w:rsidRPr="001D1560" w:rsidRDefault="006949F8" w:rsidP="008C69B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1560">
        <w:rPr>
          <w:rFonts w:ascii="Times New Roman" w:hAnsi="Times New Roman"/>
          <w:sz w:val="28"/>
          <w:szCs w:val="28"/>
          <w:lang w:eastAsia="ru-RU"/>
        </w:rPr>
        <w:t>16. Все расходы, связанные с проведением дополнительной экспертизы лекарственного средства на безопасность и качество, несет держатель регистрационного удостоверения.</w:t>
      </w:r>
    </w:p>
    <w:p w:rsidR="006949F8" w:rsidRPr="001D1560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  <w:t>17. Уполномоченный орган осуществляет мониторинг безопасности лекарственных средств,  находящихся в обращении на рынке Кыргызской Республики с целью непрерывной оценки соотношения польза-риск на протяжении всего периода нахождения в обращении лекарственных сре</w:t>
      </w:r>
      <w:proofErr w:type="gram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дств в ц</w:t>
      </w:r>
      <w:proofErr w:type="gram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елях обеспечения защиты здоровья населения и повышения безопасности пациентов.</w:t>
      </w:r>
    </w:p>
    <w:p w:rsidR="006949F8" w:rsidRPr="008570B0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  <w:t>18.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мониторинге безо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пасности лекарственных средств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ый орган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осуществляет: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сбор (прием), учет карт-сообщений о побочных действиях лекарственных средств, через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интернет-ресурсы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ежиме онлайн или по факсу, в твердом формате и по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электронной почте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анализ, оценку и верификацию спонтанных сообщений о побочных 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ствиях 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, поступающих от медицинских и фармацевтических работников, держателе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регистрационных удостоверений</w:t>
      </w:r>
      <w:r w:rsidRPr="007F38F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515255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введение данных сообщений о побочных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действиях лекарственных средств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электронную базу данных по мониторингу побочных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 лекарственных средств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оценку причинно-следственной связи между клиническими проявлениями побочных действий с применением подозре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ваемого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отправление верифицированных спонтанных сообщений о побочных 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йствиях 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базу данных международного центра мониторинга безопасности лекарственных средств Всемирной организации здравоохранения в формате электронного сообщения в режиме онлайн через портал Всемирной организации здравоохранения;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выявление сигнала на основании анализа базы данных по мониторингу побочных действий лекарственных средств;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анализ, оценку и экспертизу данных по безопасности и эффекти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вности 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, получаемых от держателя регистрационного удостоверения (сообщения о побочных реакциях лекарственных средств, периодические отчеты по безопасности, планы управления рисками, протоколы и отчеты пострегистрационных исследований безопасности);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  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мониторинг, анализ и оценку данных по безопасности и эффекти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вности лекарственного средства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, получаемых из других источников (публикации в медицинских научных изданиях, клинические исследования, регуляторные органы других стран, информация Всемирной организации здравоохранения, международные базы данных по доказательной медицине);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инфор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мирование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случаях побочных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действий лекарственных средств в </w:t>
      </w:r>
      <w:r w:rsidRPr="007F38F1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F38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здравоохранения Кыргызской Республики - по требованию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обеспечение участия в инспекции системы </w:t>
      </w:r>
      <w:proofErr w:type="spellStart"/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держателя регистрационного удостоверения;</w:t>
      </w:r>
      <w:r w:rsidRPr="00630400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оценку системы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держателя регистрационного удостоверения до и после регистрации лекарственного средства;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размещение на сайте уполномоченной организации меры уполномоченного органа, принятых по результатам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мониторинга побочных действий лекарственных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средств.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семинаров и конференций по мониторингу, участие в других научных конференциях и семинарах с сообщениями по мониторингу.</w:t>
      </w:r>
    </w:p>
    <w:p w:rsidR="006949F8" w:rsidRPr="00F40198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19.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информированности медицинских и фармацевтических работников о безопасности лекарственных средств, рациональном применении лекарственных средств и повышения их активности в мониторинге побочных действий лекарственных сре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дств уполномоченный орган: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публик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ует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бюллетен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рассыл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ает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медицинским и фармацевтическим работникам информационные письма об изменениях профиля безопасности лекарственных средств, оценке соотношения польза-риск и изменени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в рекомендации по применению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обусловленных аспектами профиля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безопасности;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организует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проводит семинары и конференции;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размещает обновленную информацию по безопасности лекарственных средств;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сотрудничает с медицинскими учебными заведениями, другими государственными организациями и институтами в сфере здравоохранения.</w:t>
      </w:r>
    </w:p>
    <w:p w:rsidR="006949F8" w:rsidRPr="001D1560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20.Уполномоченный орган сотрудничает с международными организациями по вопросам безопасности лекарственных средств</w:t>
      </w:r>
    </w:p>
    <w:p w:rsidR="006949F8" w:rsidRDefault="006949F8" w:rsidP="006A1795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  <w:t>21.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E4D78">
        <w:rPr>
          <w:rFonts w:ascii="Times New Roman" w:hAnsi="Times New Roman"/>
          <w:color w:val="000000"/>
          <w:sz w:val="28"/>
          <w:szCs w:val="28"/>
          <w:lang w:eastAsia="ru-RU"/>
        </w:rPr>
        <w:t>Субъекты здравоохранения обязаны письменно информировать уполномоченный государственный орган Кыргызской Республики в области здравоохранения в сфере обращения лекарственных средств о побочных действиях лекарственных средств, в том числе не указанных в инструкции по применению лекарственного средства, а также фактах проявления особенностей взаимодействия лекарственного средства с другими лекарственными средствами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Pr="001D1560" w:rsidRDefault="006949F8" w:rsidP="006A179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22.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Осуществление фармакологического надзора в Кыргызской Республике осуществляется при поддержке руководителей всех звеньев здравоохранения и медицинских работников организаций здравоохранения независимо от форм собственности, фармацевтических компаний (производителей/заявителей/или его представителей), фармацевтических работников, сотрудников фармацевтической инспекции и контроля качества лекарственных средств, контрольно-разрешительных органов других стран и международных организаций по контролю безопасности лекарственных средств.</w:t>
      </w:r>
    </w:p>
    <w:p w:rsidR="006949F8" w:rsidRPr="001D1560" w:rsidRDefault="006949F8" w:rsidP="006A179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23. Информация о побочных реакциях лекарственных средств собирается с помощью спонтанных сообщений, активного мониторинга стационаров, рецептурного мониторинга, мета-анализа.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24.</w:t>
      </w:r>
      <w:r w:rsidRPr="009E4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Руководители организаций здравоохранения, независимо от форм собственности, должны нести ответственность за сбор и предоставление информации в уполномоченный государственный орган Кыргызской Республики в области здравоохранения в сфере обращения лекарственных средств о побочных реакциях лекарственных средств.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25. Медицинские работники всех организаций здравоохранения, независимо от форм собственности, фармацевтические компании (производители/заявители/или его представители) должны своевременно предоставлять достоверную информацию о случаях побочных реакций лекарственных средств в уполномоченный государственный орган Кыргызской Республики в области здравоохранения в сфере обращения лекарственных средств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lastRenderedPageBreak/>
        <w:t>26.</w:t>
      </w:r>
      <w:r w:rsidRPr="009E4D78">
        <w:rPr>
          <w:rFonts w:ascii="Times New Roman" w:hAnsi="Times New Roman"/>
          <w:sz w:val="28"/>
          <w:szCs w:val="28"/>
          <w:lang w:eastAsia="ru-RU"/>
        </w:rPr>
        <w:t xml:space="preserve"> Врачи всех организаций здравоохранения, независимо от форм собственности, 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информацию о любых побочных реакциях или случаях отсутствия эффективности лекарственного средства по установленной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форме (приложение 1 к настоящему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Положению)</w:t>
      </w:r>
      <w:r w:rsidRPr="009E4D78">
        <w:rPr>
          <w:rFonts w:ascii="Times New Roman" w:hAnsi="Times New Roman"/>
          <w:sz w:val="28"/>
          <w:szCs w:val="28"/>
          <w:lang w:eastAsia="ru-RU"/>
        </w:rPr>
        <w:t>. Карта-сообщение о побочной реакции или отсутствии эффективности лекарственного средства при медицинском применении (далее - желтая карта) заполняется врачом или фармацевтическим работником, согласно установленн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ым требованиям (приложение 1 к настоящему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Положению), </w:t>
      </w:r>
      <w:r w:rsidRPr="009E4D78">
        <w:rPr>
          <w:rFonts w:ascii="Times New Roman" w:hAnsi="Times New Roman"/>
          <w:sz w:val="28"/>
          <w:szCs w:val="28"/>
          <w:lang w:eastAsia="ru-RU"/>
        </w:rPr>
        <w:t>и предоставляется в уполномоченный государственный орган Кыргызской Республики в области здравоохранения в сфере обращения лекарственных средств независимо от способа оформления. Желтая карта может быть предоставлена на бумажном или электронном носителе.</w:t>
      </w:r>
    </w:p>
    <w:p w:rsidR="006949F8" w:rsidRPr="00523FFE" w:rsidRDefault="006949F8" w:rsidP="00B71F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27</w:t>
      </w:r>
      <w:r w:rsidRPr="00923B73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E2419">
        <w:rPr>
          <w:rFonts w:ascii="Times New Roman" w:hAnsi="Times New Roman"/>
          <w:sz w:val="28"/>
          <w:szCs w:val="28"/>
          <w:lang w:eastAsia="ru-RU"/>
        </w:rPr>
        <w:t xml:space="preserve"> В случае развития несерьезной побочной реакции лека</w:t>
      </w:r>
      <w:r>
        <w:rPr>
          <w:rFonts w:ascii="Times New Roman" w:hAnsi="Times New Roman"/>
          <w:sz w:val="28"/>
          <w:szCs w:val="28"/>
          <w:lang w:eastAsia="ru-RU"/>
        </w:rPr>
        <w:t xml:space="preserve">рственного средства </w:t>
      </w:r>
      <w:r w:rsidRPr="001E2419">
        <w:rPr>
          <w:rFonts w:ascii="Times New Roman" w:hAnsi="Times New Roman"/>
          <w:sz w:val="28"/>
          <w:szCs w:val="28"/>
          <w:lang w:eastAsia="ru-RU"/>
        </w:rPr>
        <w:t xml:space="preserve">или отсутствия эффективности при медицинском применении лекарственного средства и наличия причинно-следственной связи с приемом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</w:t>
      </w:r>
      <w:r w:rsidRPr="00523FFE">
        <w:rPr>
          <w:rFonts w:ascii="Times New Roman" w:hAnsi="Times New Roman"/>
          <w:b/>
          <w:sz w:val="28"/>
          <w:szCs w:val="28"/>
          <w:lang w:eastAsia="ru-RU"/>
        </w:rPr>
        <w:t>в течение 15 суток.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28.</w:t>
      </w:r>
      <w:r w:rsidRPr="001E2419">
        <w:rPr>
          <w:rFonts w:ascii="Times New Roman" w:hAnsi="Times New Roman"/>
          <w:sz w:val="28"/>
          <w:szCs w:val="28"/>
          <w:lang w:eastAsia="ru-RU"/>
        </w:rPr>
        <w:t xml:space="preserve"> В случае развития серьезной побочной реакции лекарственного средства и наличия причинно-следственной связи с применением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</w:t>
      </w:r>
      <w:r w:rsidRPr="00523FFE">
        <w:rPr>
          <w:rFonts w:ascii="Times New Roman" w:hAnsi="Times New Roman"/>
          <w:b/>
          <w:sz w:val="28"/>
          <w:szCs w:val="28"/>
          <w:lang w:eastAsia="ru-RU"/>
        </w:rPr>
        <w:t>в течение 48 часов.</w:t>
      </w:r>
    </w:p>
    <w:p w:rsidR="006949F8" w:rsidRDefault="006949F8" w:rsidP="00AF3A83">
      <w:pPr>
        <w:spacing w:after="0"/>
        <w:ind w:firstLine="709"/>
        <w:jc w:val="both"/>
      </w:pPr>
      <w:r w:rsidRPr="001D1560">
        <w:rPr>
          <w:rFonts w:ascii="Times New Roman" w:hAnsi="Times New Roman"/>
          <w:sz w:val="28"/>
          <w:szCs w:val="28"/>
          <w:lang w:eastAsia="ru-RU"/>
        </w:rPr>
        <w:t>29.</w:t>
      </w:r>
      <w:r w:rsidR="006A17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0495">
        <w:rPr>
          <w:rFonts w:ascii="Times New Roman" w:hAnsi="Times New Roman"/>
          <w:sz w:val="28"/>
          <w:szCs w:val="28"/>
          <w:lang w:eastAsia="ru-RU"/>
        </w:rPr>
        <w:t xml:space="preserve">В случае развития серьезной побочной реакции лекарственного средства, при подозрении на ненадлежащее качество лекарственного средства, при наличии причинно-следственной связи с применением подозреваемого лекарственного средства врач предоставляет заполненную желтую карту в уполномоченный государственный орган Кыргызской Республики в области здравоохранения в сфере обращения лекарственных средств в </w:t>
      </w:r>
      <w:r w:rsidRPr="00160495">
        <w:rPr>
          <w:rFonts w:ascii="Times New Roman" w:hAnsi="Times New Roman"/>
          <w:b/>
          <w:sz w:val="28"/>
          <w:szCs w:val="28"/>
          <w:lang w:eastAsia="ru-RU"/>
        </w:rPr>
        <w:t>течение 48 часов.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30.</w:t>
      </w:r>
      <w:r w:rsidR="006A17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В случае развития серьезной побочной реакции лекарственного средства, которая </w:t>
      </w:r>
      <w:r w:rsidRPr="002313C8">
        <w:rPr>
          <w:rFonts w:ascii="Times New Roman" w:hAnsi="Times New Roman"/>
          <w:b/>
          <w:sz w:val="28"/>
          <w:szCs w:val="28"/>
          <w:lang w:eastAsia="ru-RU"/>
        </w:rPr>
        <w:t>привела к смерти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больного, врач также одновременно сообщает об этом главному врачу (или его замести</w:t>
      </w:r>
      <w:r>
        <w:rPr>
          <w:rFonts w:ascii="Times New Roman" w:hAnsi="Times New Roman"/>
          <w:sz w:val="28"/>
          <w:szCs w:val="28"/>
          <w:lang w:eastAsia="ru-RU"/>
        </w:rPr>
        <w:t>телю по лечебной работе). Далее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главный врач или его заместитель по лечебной работе </w:t>
      </w:r>
      <w:r w:rsidRPr="002313C8">
        <w:rPr>
          <w:rFonts w:ascii="Times New Roman" w:hAnsi="Times New Roman"/>
          <w:b/>
          <w:sz w:val="28"/>
          <w:szCs w:val="28"/>
          <w:lang w:eastAsia="ru-RU"/>
        </w:rPr>
        <w:t>немедленно передает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телефонограмму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об этом случае в уполномоченный </w:t>
      </w:r>
      <w:r w:rsidRPr="002313C8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государственный орган Кыргызской Республики в области здравоохранения в сфере обращения лекарственных средств.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31.</w:t>
      </w:r>
      <w:r w:rsidR="006A1795" w:rsidRP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Информацию о побочных реакциях или отсутствия эффективности  лекарственного средства врач должен внести в первичную учетную медицинскую документацию: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- карта учета амбулаторных посещений (Форма N 039 У);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- медицинская карта стационарного больного (Форма N 003/о).</w:t>
      </w:r>
    </w:p>
    <w:p w:rsidR="006949F8" w:rsidRPr="00E60607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32.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Порядок предоставления организациями здравоохранения, независимо от форм собственности, информации о побочных реакциях лекарственных средств, разрешенных к медицинскому применению:</w:t>
      </w:r>
    </w:p>
    <w:p w:rsidR="006949F8" w:rsidRPr="00E60607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32.1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все организации здравоохранения, н</w:t>
      </w:r>
      <w:r>
        <w:rPr>
          <w:rFonts w:ascii="Times New Roman" w:hAnsi="Times New Roman"/>
          <w:sz w:val="28"/>
          <w:szCs w:val="28"/>
          <w:lang w:eastAsia="ru-RU"/>
        </w:rPr>
        <w:t xml:space="preserve">езависимо от форм собственности, </w:t>
      </w:r>
      <w:r w:rsidRPr="00E60607">
        <w:rPr>
          <w:rFonts w:ascii="Times New Roman" w:hAnsi="Times New Roman"/>
          <w:sz w:val="28"/>
          <w:szCs w:val="28"/>
          <w:lang w:eastAsia="ru-RU"/>
        </w:rPr>
        <w:t>в определенные сроки составляют и предоставляют отчет о случаях побочных реакций при медицинском применении лекарственных средств по ус</w:t>
      </w:r>
      <w:r>
        <w:rPr>
          <w:rFonts w:ascii="Times New Roman" w:hAnsi="Times New Roman"/>
          <w:sz w:val="28"/>
          <w:szCs w:val="28"/>
          <w:lang w:eastAsia="ru-RU"/>
        </w:rPr>
        <w:t>тановленной форме (приложение 2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настоящему Положению</w:t>
      </w:r>
      <w:r w:rsidRPr="00E60607">
        <w:rPr>
          <w:rFonts w:ascii="Times New Roman" w:hAnsi="Times New Roman"/>
          <w:sz w:val="28"/>
          <w:szCs w:val="28"/>
          <w:lang w:eastAsia="ru-RU"/>
        </w:rPr>
        <w:t>);</w:t>
      </w:r>
    </w:p>
    <w:p w:rsidR="006949F8" w:rsidRPr="00E60607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32.2 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отчет составляется на основании копий заполненных форм желтых карт о побочной реакции и отсутствии эффективности лекарственного средства при медицинском применении и другой первичной учетной медицинской документации, согласно установл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енным требованиям (приложение 2 к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настоящему Положению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6949F8" w:rsidRPr="00E60607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32.3 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отчет предоставляется в уполномоченный государственный орган Кыргызской Республики в области здравоохранения в сфере обращения лекарственных средств не позднее 25 декабря текущего года.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33.</w:t>
      </w:r>
      <w:r w:rsidR="006A1795" w:rsidRP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Уполномоченный государственный орган Кыргызской Республики в области здравоохранения в сфере обращения лекарственных средств предоставляет информацию о зарегистрированных случаях побочных реакций лекарственных средств: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- Министерству здравоохранения Кыргызской Республики - по требованию;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- уполномоченным международным организациям (Всемирная организация здравоохранения и т.п.) для внесения в международную базу данных информации о случаях побочных реакций лекарственных средств.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34.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Обработка уполномоченным органом спонтанных сообщений о побочных действиях лекарственных средств, выявленных на территории </w:t>
      </w:r>
      <w:r w:rsidRPr="001518FA">
        <w:rPr>
          <w:rFonts w:ascii="Times New Roman" w:hAnsi="Times New Roman"/>
          <w:sz w:val="28"/>
          <w:szCs w:val="28"/>
          <w:lang w:eastAsia="ru-RU"/>
        </w:rPr>
        <w:t>Кыргызской Республике</w:t>
      </w:r>
      <w:proofErr w:type="gramStart"/>
      <w:r w:rsidRPr="002313C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2313C8">
        <w:rPr>
          <w:rFonts w:ascii="Times New Roman" w:hAnsi="Times New Roman"/>
          <w:sz w:val="28"/>
          <w:szCs w:val="28"/>
          <w:lang w:eastAsia="ru-RU"/>
        </w:rPr>
        <w:t>включает: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    - оценку качества и верификацию информации в карте-сообщении;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    -</w:t>
      </w:r>
      <w:r w:rsidR="00360F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3C8">
        <w:rPr>
          <w:rFonts w:ascii="Times New Roman" w:hAnsi="Times New Roman"/>
          <w:sz w:val="28"/>
          <w:szCs w:val="28"/>
          <w:lang w:eastAsia="ru-RU"/>
        </w:rPr>
        <w:t>выявление карт-сообщений, которые дублируют друг друга;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   - регистрацию карты-сообщения с присвоением номера в журнале и  электронной базе данных по побочным действиям лекарственных средств;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-</w:t>
      </w:r>
      <w:r w:rsidR="00360F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проверку наличия регистрации лекарственного средства в </w:t>
      </w:r>
      <w:r w:rsidRPr="001518FA">
        <w:rPr>
          <w:rFonts w:ascii="Times New Roman" w:hAnsi="Times New Roman"/>
          <w:sz w:val="28"/>
          <w:szCs w:val="28"/>
          <w:lang w:eastAsia="ru-RU"/>
        </w:rPr>
        <w:t>Кыргызской Республике</w:t>
      </w:r>
      <w:r w:rsidRPr="002313C8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    - проверку выявления побочного действия лекарственного средства в ходе проведения клинического исследования;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    - направление медицинской организации, медицинскому или фармацевтическому работнику  или держателю регистрационного удостоверения запроса о предостав</w:t>
      </w:r>
      <w:r>
        <w:rPr>
          <w:rFonts w:ascii="Times New Roman" w:hAnsi="Times New Roman"/>
          <w:sz w:val="28"/>
          <w:szCs w:val="28"/>
          <w:lang w:eastAsia="ru-RU"/>
        </w:rPr>
        <w:t>лении дополнительной информации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при наличии в карте-сообщении отсутствующей информации;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13C8">
        <w:rPr>
          <w:rFonts w:ascii="Times New Roman" w:hAnsi="Times New Roman"/>
          <w:sz w:val="28"/>
          <w:szCs w:val="28"/>
          <w:lang w:eastAsia="ru-RU"/>
        </w:rPr>
        <w:t>оценку причинно-следственной связи между клиническими проявлениями побочного действия, серьезного побочного действия и отсутствия эффективности с применением подозреваемого лекарственного средства на основании данных карты-сообщения и дополнительных данных, полученных от медицинской организации, медицинского или фармацевтического работника  или держателя регистрационного удостоверения;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35.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Оц</w:t>
      </w:r>
      <w:r>
        <w:rPr>
          <w:rFonts w:ascii="Times New Roman" w:hAnsi="Times New Roman"/>
          <w:sz w:val="28"/>
          <w:szCs w:val="28"/>
          <w:lang w:eastAsia="ru-RU"/>
        </w:rPr>
        <w:t xml:space="preserve">енка уполномоченным органом 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причинно-следственной связи между клиническими проявлениями серьезной побочной реакции (явления) со смертель</w:t>
      </w:r>
      <w:r>
        <w:rPr>
          <w:rFonts w:ascii="Times New Roman" w:hAnsi="Times New Roman"/>
          <w:sz w:val="28"/>
          <w:szCs w:val="28"/>
          <w:lang w:eastAsia="ru-RU"/>
        </w:rPr>
        <w:t>ным исходом и угрозой для жизни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или отсутствия эффективности, злоупотребления, передозировки, применения с нарушениями инструкции по медицинскому применению включает: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 w:rsidRPr="002313C8">
        <w:rPr>
          <w:rFonts w:ascii="Times New Roman" w:hAnsi="Times New Roman"/>
          <w:sz w:val="28"/>
          <w:szCs w:val="28"/>
          <w:lang w:eastAsia="ru-RU"/>
        </w:rPr>
        <w:tab/>
        <w:t>оригинал заполненной карты-сообщения;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 w:rsidRPr="002313C8">
        <w:rPr>
          <w:rFonts w:ascii="Times New Roman" w:hAnsi="Times New Roman"/>
          <w:sz w:val="28"/>
          <w:szCs w:val="28"/>
          <w:lang w:eastAsia="ru-RU"/>
        </w:rPr>
        <w:tab/>
        <w:t>копию инструкции по медицинскому пр</w:t>
      </w:r>
      <w:r>
        <w:rPr>
          <w:rFonts w:ascii="Times New Roman" w:hAnsi="Times New Roman"/>
          <w:sz w:val="28"/>
          <w:szCs w:val="28"/>
          <w:lang w:eastAsia="ru-RU"/>
        </w:rPr>
        <w:t>именению лекарственных средств</w:t>
      </w:r>
      <w:r w:rsidRPr="002313C8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 w:rsidRPr="002313C8">
        <w:rPr>
          <w:rFonts w:ascii="Times New Roman" w:hAnsi="Times New Roman"/>
          <w:sz w:val="28"/>
          <w:szCs w:val="28"/>
          <w:lang w:eastAsia="ru-RU"/>
        </w:rPr>
        <w:tab/>
        <w:t>анализ дополнительных данных (копия медицинской карты, копия патологоанатомической экспертизы и другие документы), полученных от медицинской организации, медицинского или фармацевтического работника;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 w:rsidRPr="002313C8">
        <w:rPr>
          <w:rFonts w:ascii="Times New Roman" w:hAnsi="Times New Roman"/>
          <w:sz w:val="28"/>
          <w:szCs w:val="28"/>
          <w:lang w:eastAsia="ru-RU"/>
        </w:rPr>
        <w:tab/>
        <w:t>обра</w:t>
      </w:r>
      <w:r>
        <w:rPr>
          <w:rFonts w:ascii="Times New Roman" w:hAnsi="Times New Roman"/>
          <w:sz w:val="28"/>
          <w:szCs w:val="28"/>
          <w:lang w:eastAsia="ru-RU"/>
        </w:rPr>
        <w:t>зцы подозреваемого лекарственного</w:t>
      </w:r>
      <w:r w:rsidRPr="002313C8">
        <w:rPr>
          <w:rFonts w:ascii="Times New Roman" w:hAnsi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313C8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2313C8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 w:rsidRPr="002313C8">
        <w:rPr>
          <w:rFonts w:ascii="Times New Roman" w:hAnsi="Times New Roman"/>
          <w:sz w:val="28"/>
          <w:szCs w:val="28"/>
          <w:lang w:eastAsia="ru-RU"/>
        </w:rPr>
        <w:tab/>
        <w:t>результатов дополнительной экспертизы качества и безопасности образцов лекарственного средства на соответствия требованиям нормативного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документа по контролю качества;</w:t>
      </w:r>
    </w:p>
    <w:p w:rsidR="006949F8" w:rsidRPr="001D1560" w:rsidRDefault="001D1560" w:rsidP="001D15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13C8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F8" w:rsidRPr="001D1560">
        <w:rPr>
          <w:rFonts w:ascii="Times New Roman" w:hAnsi="Times New Roman"/>
          <w:sz w:val="28"/>
          <w:szCs w:val="28"/>
          <w:lang w:eastAsia="ru-RU"/>
        </w:rPr>
        <w:t>копию заключения сертификата качества продукции (при наличии).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36.</w:t>
      </w:r>
      <w:r w:rsidR="006A1795" w:rsidRP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Производитель/</w:t>
      </w:r>
      <w:r w:rsidR="007E7855" w:rsidRPr="001D1560">
        <w:rPr>
          <w:rFonts w:ascii="Times New Roman" w:hAnsi="Times New Roman"/>
          <w:sz w:val="28"/>
          <w:szCs w:val="28"/>
          <w:lang w:eastAsia="ru-RU"/>
        </w:rPr>
        <w:t>заявитель (</w:t>
      </w:r>
      <w:r w:rsidRPr="001D1560">
        <w:rPr>
          <w:rFonts w:ascii="Times New Roman" w:hAnsi="Times New Roman"/>
          <w:sz w:val="28"/>
          <w:szCs w:val="28"/>
          <w:lang w:eastAsia="ru-RU"/>
        </w:rPr>
        <w:t xml:space="preserve">его представитель) /владелец РУ/дистрибьютор лекарственных средств создает, обеспечивает и гарантирует надлежащее функционирование системы </w:t>
      </w:r>
      <w:proofErr w:type="spellStart"/>
      <w:r w:rsidR="007E7855" w:rsidRPr="001D1560">
        <w:rPr>
          <w:rFonts w:ascii="Times New Roman" w:hAnsi="Times New Roman"/>
          <w:sz w:val="28"/>
          <w:szCs w:val="28"/>
          <w:lang w:eastAsia="ru-RU"/>
        </w:rPr>
        <w:t>фармаконадзора</w:t>
      </w:r>
      <w:proofErr w:type="spellEnd"/>
      <w:r w:rsidR="007E7855" w:rsidRPr="001D156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1D1560">
        <w:rPr>
          <w:rFonts w:ascii="Times New Roman" w:hAnsi="Times New Roman"/>
          <w:sz w:val="28"/>
          <w:szCs w:val="28"/>
          <w:lang w:eastAsia="ru-RU"/>
        </w:rPr>
        <w:t xml:space="preserve"> Кыргызской Республике с целью непрерывного мониторинга безопасности лекарственных средств.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37.Производитель/</w:t>
      </w:r>
      <w:r w:rsidR="007E7855" w:rsidRPr="001D1560">
        <w:rPr>
          <w:rFonts w:ascii="Times New Roman" w:hAnsi="Times New Roman"/>
          <w:sz w:val="28"/>
          <w:szCs w:val="28"/>
          <w:lang w:eastAsia="ru-RU"/>
        </w:rPr>
        <w:t>заявитель (</w:t>
      </w:r>
      <w:r w:rsidRPr="001D1560">
        <w:rPr>
          <w:rFonts w:ascii="Times New Roman" w:hAnsi="Times New Roman"/>
          <w:sz w:val="28"/>
          <w:szCs w:val="28"/>
          <w:lang w:eastAsia="ru-RU"/>
        </w:rPr>
        <w:t xml:space="preserve">его представитель)/владелец РУ/дистрибьютор лекарственных средств обеспечивает организацию и </w:t>
      </w:r>
      <w:r w:rsidRPr="001D156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функционирование системы </w:t>
      </w:r>
      <w:proofErr w:type="spellStart"/>
      <w:r w:rsidRPr="001D1560">
        <w:rPr>
          <w:rFonts w:ascii="Times New Roman" w:hAnsi="Times New Roman"/>
          <w:sz w:val="28"/>
          <w:szCs w:val="28"/>
          <w:lang w:eastAsia="ru-RU"/>
        </w:rPr>
        <w:t>фармаконадзора</w:t>
      </w:r>
      <w:proofErr w:type="spellEnd"/>
      <w:r w:rsidRPr="001D1560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Надлежащей практики </w:t>
      </w:r>
      <w:proofErr w:type="spellStart"/>
      <w:r w:rsidRPr="001D1560">
        <w:rPr>
          <w:rFonts w:ascii="Times New Roman" w:hAnsi="Times New Roman"/>
          <w:sz w:val="28"/>
          <w:szCs w:val="28"/>
          <w:lang w:eastAsia="ru-RU"/>
        </w:rPr>
        <w:t>фармаконадзора</w:t>
      </w:r>
      <w:proofErr w:type="spellEnd"/>
      <w:r w:rsidRPr="001D1560">
        <w:rPr>
          <w:rFonts w:ascii="Times New Roman" w:hAnsi="Times New Roman"/>
          <w:sz w:val="28"/>
          <w:szCs w:val="28"/>
          <w:lang w:eastAsia="ru-RU"/>
        </w:rPr>
        <w:t>.</w:t>
      </w:r>
    </w:p>
    <w:p w:rsidR="006949F8" w:rsidRPr="00FF3333" w:rsidRDefault="006949F8" w:rsidP="007E785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38.</w:t>
      </w:r>
      <w:r w:rsidRPr="00FF3333">
        <w:rPr>
          <w:rFonts w:ascii="Times New Roman" w:hAnsi="Times New Roman"/>
          <w:sz w:val="28"/>
          <w:szCs w:val="28"/>
          <w:lang w:eastAsia="ru-RU"/>
        </w:rPr>
        <w:t>Производитель/</w:t>
      </w:r>
      <w:r w:rsidR="007E7855" w:rsidRPr="00FF3333">
        <w:rPr>
          <w:rFonts w:ascii="Times New Roman" w:hAnsi="Times New Roman"/>
          <w:sz w:val="28"/>
          <w:szCs w:val="28"/>
          <w:lang w:eastAsia="ru-RU"/>
        </w:rPr>
        <w:t>заявитель (</w:t>
      </w:r>
      <w:r w:rsidRPr="00FF3333">
        <w:rPr>
          <w:rFonts w:ascii="Times New Roman" w:hAnsi="Times New Roman"/>
          <w:sz w:val="28"/>
          <w:szCs w:val="28"/>
          <w:lang w:eastAsia="ru-RU"/>
        </w:rPr>
        <w:t>его представи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тель)/владелец РУ/дистрибьютор лекарственных </w:t>
      </w:r>
      <w:r w:rsidR="007E7855">
        <w:rPr>
          <w:rFonts w:ascii="Times New Roman" w:hAnsi="Times New Roman"/>
          <w:sz w:val="28"/>
          <w:szCs w:val="28"/>
          <w:lang w:eastAsia="ru-RU"/>
        </w:rPr>
        <w:t>средств</w:t>
      </w:r>
      <w:r w:rsidR="007E7855" w:rsidRPr="00FF3333">
        <w:rPr>
          <w:rFonts w:ascii="Times New Roman" w:hAnsi="Times New Roman"/>
          <w:sz w:val="28"/>
          <w:szCs w:val="28"/>
          <w:lang w:eastAsia="ru-RU"/>
        </w:rPr>
        <w:t xml:space="preserve"> назначает</w:t>
      </w:r>
      <w:r w:rsidRPr="00FF3333">
        <w:rPr>
          <w:rFonts w:ascii="Times New Roman" w:hAnsi="Times New Roman"/>
          <w:sz w:val="28"/>
          <w:szCs w:val="28"/>
          <w:lang w:eastAsia="ru-RU"/>
        </w:rPr>
        <w:t xml:space="preserve"> ответственное лицо за </w:t>
      </w:r>
      <w:proofErr w:type="spellStart"/>
      <w:r w:rsidRPr="00FF3333">
        <w:rPr>
          <w:rFonts w:ascii="Times New Roman" w:hAnsi="Times New Roman"/>
          <w:sz w:val="28"/>
          <w:szCs w:val="28"/>
          <w:lang w:eastAsia="ru-RU"/>
        </w:rPr>
        <w:t>фармаконадзор</w:t>
      </w:r>
      <w:proofErr w:type="spellEnd"/>
      <w:r w:rsidRPr="00FF3333">
        <w:rPr>
          <w:rFonts w:ascii="Times New Roman" w:hAnsi="Times New Roman"/>
          <w:sz w:val="28"/>
          <w:szCs w:val="28"/>
          <w:lang w:eastAsia="ru-RU"/>
        </w:rPr>
        <w:t xml:space="preserve"> лекарственных средств на территории КР.</w:t>
      </w:r>
      <w:r w:rsidR="007E7855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39.</w:t>
      </w:r>
      <w:r w:rsidR="007E7855">
        <w:rPr>
          <w:rFonts w:ascii="Times New Roman" w:hAnsi="Times New Roman"/>
          <w:sz w:val="28"/>
          <w:szCs w:val="28"/>
          <w:lang w:eastAsia="ru-RU"/>
        </w:rPr>
        <w:t xml:space="preserve">Производитель/заявитель (его </w:t>
      </w:r>
      <w:r w:rsidRPr="001D1560">
        <w:rPr>
          <w:rFonts w:ascii="Times New Roman" w:hAnsi="Times New Roman"/>
          <w:sz w:val="28"/>
          <w:szCs w:val="28"/>
          <w:lang w:eastAsia="ru-RU"/>
        </w:rPr>
        <w:t xml:space="preserve">представитель)/владелец РУ/дистрибьютор лекарственных средств предоставляет в уполномоченный орган данные ответственного лица за </w:t>
      </w:r>
      <w:proofErr w:type="spellStart"/>
      <w:r w:rsidRPr="001D1560">
        <w:rPr>
          <w:rFonts w:ascii="Times New Roman" w:hAnsi="Times New Roman"/>
          <w:sz w:val="28"/>
          <w:szCs w:val="28"/>
          <w:lang w:eastAsia="ru-RU"/>
        </w:rPr>
        <w:t>фармаконадзор</w:t>
      </w:r>
      <w:proofErr w:type="spellEnd"/>
      <w:r w:rsidRPr="001D156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 xml:space="preserve">40. Ответственное лицо за </w:t>
      </w:r>
      <w:proofErr w:type="spellStart"/>
      <w:r w:rsidRPr="001D1560">
        <w:rPr>
          <w:rFonts w:ascii="Times New Roman" w:hAnsi="Times New Roman"/>
          <w:sz w:val="28"/>
          <w:szCs w:val="28"/>
          <w:lang w:eastAsia="ru-RU"/>
        </w:rPr>
        <w:t>фармаконадзор</w:t>
      </w:r>
      <w:proofErr w:type="spellEnd"/>
      <w:r w:rsidRPr="001D1560">
        <w:rPr>
          <w:rFonts w:ascii="Times New Roman" w:hAnsi="Times New Roman"/>
          <w:sz w:val="28"/>
          <w:szCs w:val="28"/>
          <w:lang w:eastAsia="ru-RU"/>
        </w:rPr>
        <w:t xml:space="preserve"> ведет базу данных о выявленных побочных действиях лекарственных средств на территории Кыргызской Республики.</w:t>
      </w:r>
    </w:p>
    <w:p w:rsidR="006949F8" w:rsidRPr="00FD642C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41.</w:t>
      </w:r>
      <w:r w:rsidR="006A179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D642C">
        <w:rPr>
          <w:rFonts w:ascii="Times New Roman" w:hAnsi="Times New Roman"/>
          <w:sz w:val="28"/>
          <w:szCs w:val="28"/>
          <w:lang w:eastAsia="ru-RU"/>
        </w:rPr>
        <w:t>Порядок предоставления информации о побочных реакциях лекарственных средств, разрешенных к медицинскому применению:</w:t>
      </w:r>
    </w:p>
    <w:p w:rsidR="006949F8" w:rsidRPr="00FD642C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41.1</w:t>
      </w:r>
      <w:r w:rsidRPr="00FD642C">
        <w:rPr>
          <w:rFonts w:ascii="Times New Roman" w:hAnsi="Times New Roman"/>
          <w:sz w:val="28"/>
          <w:szCs w:val="28"/>
          <w:lang w:eastAsia="ru-RU"/>
        </w:rPr>
        <w:t xml:space="preserve"> производители/заявители (или его представители)/владельцы РУ/дистрибьюторы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лекарственных средств </w:t>
      </w:r>
      <w:r w:rsidRPr="00FD642C">
        <w:rPr>
          <w:rFonts w:ascii="Times New Roman" w:hAnsi="Times New Roman"/>
          <w:sz w:val="28"/>
          <w:szCs w:val="28"/>
          <w:lang w:eastAsia="ru-RU"/>
        </w:rPr>
        <w:t>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информацию:</w:t>
      </w:r>
    </w:p>
    <w:p w:rsidR="006949F8" w:rsidRPr="003D3D1D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42C">
        <w:rPr>
          <w:rFonts w:ascii="Times New Roman" w:hAnsi="Times New Roman"/>
          <w:sz w:val="28"/>
          <w:szCs w:val="28"/>
          <w:lang w:eastAsia="ru-RU"/>
        </w:rPr>
        <w:t>- обо всех случаях серьезной побочной реакции лекарственного средства, которые были зафиксированы при его медицинском применении в Кыргызской Республике</w:t>
      </w:r>
      <w:r w:rsidR="00360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2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настоящему Положению</w:t>
      </w:r>
      <w:r w:rsidRPr="00E60607">
        <w:rPr>
          <w:rFonts w:ascii="Times New Roman" w:hAnsi="Times New Roman"/>
          <w:sz w:val="28"/>
          <w:szCs w:val="28"/>
          <w:lang w:eastAsia="ru-RU"/>
        </w:rPr>
        <w:t>);</w:t>
      </w:r>
    </w:p>
    <w:p w:rsidR="006949F8" w:rsidRPr="003D3D1D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42C">
        <w:rPr>
          <w:rFonts w:ascii="Times New Roman" w:hAnsi="Times New Roman"/>
          <w:sz w:val="28"/>
          <w:szCs w:val="28"/>
          <w:lang w:eastAsia="ru-RU"/>
        </w:rPr>
        <w:t>- обо всех случаях отсутствия эффективности лекарственного средства, которые были зафиксированы при его медицинском применении в Кыргызской Республике, и возникли при лечении</w:t>
      </w:r>
      <w:r w:rsidR="00523F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2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настоящему Положению</w:t>
      </w:r>
      <w:r w:rsidRPr="00E60607">
        <w:rPr>
          <w:rFonts w:ascii="Times New Roman" w:hAnsi="Times New Roman"/>
          <w:sz w:val="28"/>
          <w:szCs w:val="28"/>
          <w:lang w:eastAsia="ru-RU"/>
        </w:rPr>
        <w:t>);</w:t>
      </w:r>
    </w:p>
    <w:p w:rsidR="006949F8" w:rsidRPr="003D3D1D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42C">
        <w:rPr>
          <w:rFonts w:ascii="Times New Roman" w:hAnsi="Times New Roman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42C">
        <w:rPr>
          <w:rFonts w:ascii="Times New Roman" w:hAnsi="Times New Roman"/>
          <w:sz w:val="28"/>
          <w:szCs w:val="28"/>
          <w:lang w:eastAsia="ru-RU"/>
        </w:rPr>
        <w:t>обо всех случаях побочной реакции, которая может привести к изменениям в оценке соотношения риск/польза</w:t>
      </w:r>
      <w:r w:rsidR="00360F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2</w:t>
      </w:r>
      <w:r w:rsidRPr="00E6060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523FF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настоящему Положению</w:t>
      </w:r>
      <w:r w:rsidRPr="00E60607">
        <w:rPr>
          <w:rFonts w:ascii="Times New Roman" w:hAnsi="Times New Roman"/>
          <w:sz w:val="28"/>
          <w:szCs w:val="28"/>
          <w:lang w:eastAsia="ru-RU"/>
        </w:rPr>
        <w:t>);</w:t>
      </w:r>
    </w:p>
    <w:p w:rsidR="006949F8" w:rsidRPr="00FD642C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42C">
        <w:rPr>
          <w:rFonts w:ascii="Times New Roman" w:hAnsi="Times New Roman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42C">
        <w:rPr>
          <w:rFonts w:ascii="Times New Roman" w:hAnsi="Times New Roman"/>
          <w:sz w:val="28"/>
          <w:szCs w:val="28"/>
          <w:lang w:eastAsia="ru-RU"/>
        </w:rPr>
        <w:t>обо всех случаях подозреваемой серьезной неожидаемой побочной реакции лекарственного средства и случаи, кото</w:t>
      </w:r>
      <w:r>
        <w:rPr>
          <w:rFonts w:ascii="Times New Roman" w:hAnsi="Times New Roman"/>
          <w:sz w:val="28"/>
          <w:szCs w:val="28"/>
          <w:lang w:eastAsia="ru-RU"/>
        </w:rPr>
        <w:t xml:space="preserve">рые привели к смерти больного </w:t>
      </w:r>
      <w:r w:rsidRPr="00FD642C">
        <w:rPr>
          <w:rFonts w:ascii="Times New Roman" w:hAnsi="Times New Roman"/>
          <w:sz w:val="28"/>
          <w:szCs w:val="28"/>
          <w:lang w:eastAsia="ru-RU"/>
        </w:rPr>
        <w:t>или угрозе жизни пациента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D642C">
        <w:rPr>
          <w:rFonts w:ascii="Times New Roman" w:hAnsi="Times New Roman"/>
          <w:sz w:val="28"/>
          <w:szCs w:val="28"/>
          <w:lang w:eastAsia="ru-RU"/>
        </w:rPr>
        <w:t xml:space="preserve"> зафиксированные на территории другой страны с переводом на русский язык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949F8" w:rsidRPr="0023555A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42C">
        <w:rPr>
          <w:rFonts w:ascii="Times New Roman" w:hAnsi="Times New Roman"/>
          <w:sz w:val="28"/>
          <w:szCs w:val="28"/>
          <w:lang w:eastAsia="ru-RU"/>
        </w:rPr>
        <w:t xml:space="preserve">Эти информации необходимо предоставлять немедленно, но </w:t>
      </w:r>
      <w:r w:rsidRPr="00FF3333">
        <w:rPr>
          <w:rFonts w:ascii="Times New Roman" w:hAnsi="Times New Roman"/>
          <w:b/>
          <w:sz w:val="28"/>
          <w:szCs w:val="28"/>
          <w:lang w:eastAsia="ru-RU"/>
        </w:rPr>
        <w:t>не позднее 15</w:t>
      </w:r>
      <w:r w:rsidRPr="00FD642C">
        <w:rPr>
          <w:rFonts w:ascii="Times New Roman" w:hAnsi="Times New Roman"/>
          <w:sz w:val="28"/>
          <w:szCs w:val="28"/>
          <w:lang w:eastAsia="ru-RU"/>
        </w:rPr>
        <w:t xml:space="preserve"> дней с момента получения информации, который  идент</w:t>
      </w:r>
      <w:r>
        <w:rPr>
          <w:rFonts w:ascii="Times New Roman" w:hAnsi="Times New Roman"/>
          <w:sz w:val="28"/>
          <w:szCs w:val="28"/>
          <w:lang w:eastAsia="ru-RU"/>
        </w:rPr>
        <w:t xml:space="preserve">ифицирует данный случай. </w:t>
      </w:r>
    </w:p>
    <w:p w:rsidR="006949F8" w:rsidRDefault="006949F8" w:rsidP="005866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>42.</w:t>
      </w:r>
      <w:r w:rsidR="006A1795" w:rsidRPr="001D15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sz w:val="28"/>
          <w:szCs w:val="28"/>
          <w:lang w:eastAsia="ru-RU"/>
        </w:rPr>
        <w:t>Фармацевтические</w:t>
      </w:r>
      <w:r w:rsidRPr="0023555A">
        <w:rPr>
          <w:rFonts w:ascii="Times New Roman" w:hAnsi="Times New Roman"/>
          <w:sz w:val="28"/>
          <w:szCs w:val="28"/>
          <w:lang w:eastAsia="ru-RU"/>
        </w:rPr>
        <w:t xml:space="preserve"> компании (производители/заявители/</w:t>
      </w:r>
    </w:p>
    <w:p w:rsidR="006949F8" w:rsidRPr="0023555A" w:rsidRDefault="006949F8" w:rsidP="005866F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представители) </w:t>
      </w:r>
      <w:r w:rsidRPr="0023555A">
        <w:rPr>
          <w:rFonts w:ascii="Times New Roman" w:hAnsi="Times New Roman"/>
          <w:sz w:val="28"/>
          <w:szCs w:val="28"/>
          <w:lang w:eastAsia="ru-RU"/>
        </w:rPr>
        <w:t xml:space="preserve">обязаны предоставлять в уполномоченный государственный орган Кыргызской Республики в области здравоохранения в сфере обращения лекарственных средств регулярно обновляемый отчет по безопасности лекарственного средства, разрешенного к медицинскому </w:t>
      </w:r>
      <w:r w:rsidRPr="0023555A">
        <w:rPr>
          <w:rFonts w:ascii="Times New Roman" w:hAnsi="Times New Roman"/>
          <w:sz w:val="28"/>
          <w:szCs w:val="28"/>
          <w:lang w:eastAsia="ru-RU"/>
        </w:rPr>
        <w:lastRenderedPageBreak/>
        <w:t>применению, на все лекарственные средства, зарегистрированные в Кыргызской Республике (далее - регулярный отчет). Полный регулярный отчет предоставляется согласно требованиям Н</w:t>
      </w:r>
      <w:r>
        <w:rPr>
          <w:rFonts w:ascii="Times New Roman" w:hAnsi="Times New Roman"/>
          <w:sz w:val="28"/>
          <w:szCs w:val="28"/>
          <w:lang w:eastAsia="ru-RU"/>
        </w:rPr>
        <w:t xml:space="preserve">адлежащей Практики по </w:t>
      </w:r>
      <w:proofErr w:type="spellStart"/>
      <w:r w:rsidRPr="0023555A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армаконадзору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55A">
        <w:rPr>
          <w:rFonts w:ascii="Times New Roman" w:hAnsi="Times New Roman"/>
          <w:sz w:val="28"/>
          <w:szCs w:val="28"/>
          <w:lang w:eastAsia="ru-RU"/>
        </w:rPr>
        <w:t>с периодичностью:</w:t>
      </w:r>
    </w:p>
    <w:p w:rsidR="006949F8" w:rsidRPr="0023555A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55A">
        <w:rPr>
          <w:rFonts w:ascii="Times New Roman" w:hAnsi="Times New Roman"/>
          <w:sz w:val="28"/>
          <w:szCs w:val="28"/>
          <w:lang w:eastAsia="ru-RU"/>
        </w:rPr>
        <w:t>- Каждые  6 месяцев –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55A">
        <w:rPr>
          <w:rFonts w:ascii="Times New Roman" w:hAnsi="Times New Roman"/>
          <w:sz w:val="28"/>
          <w:szCs w:val="28"/>
          <w:lang w:eastAsia="ru-RU"/>
        </w:rPr>
        <w:t>от международной даты рождения на протяжении первых двух лет</w:t>
      </w:r>
      <w:r w:rsidR="006A1795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23555A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55A">
        <w:rPr>
          <w:rFonts w:ascii="Times New Roman" w:hAnsi="Times New Roman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55A">
        <w:rPr>
          <w:rFonts w:ascii="Times New Roman" w:hAnsi="Times New Roman"/>
          <w:sz w:val="28"/>
          <w:szCs w:val="28"/>
          <w:lang w:eastAsia="ru-RU"/>
        </w:rPr>
        <w:t>Ежегодно на протяжении последующих двух лет</w:t>
      </w:r>
      <w:r w:rsidR="006A1795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23555A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55A">
        <w:rPr>
          <w:rFonts w:ascii="Times New Roman" w:hAnsi="Times New Roman"/>
          <w:sz w:val="28"/>
          <w:szCs w:val="28"/>
          <w:lang w:eastAsia="ru-RU"/>
        </w:rPr>
        <w:t>- Далее</w:t>
      </w:r>
      <w:r w:rsidR="006A17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555A">
        <w:rPr>
          <w:rFonts w:ascii="Times New Roman" w:hAnsi="Times New Roman"/>
          <w:sz w:val="28"/>
          <w:szCs w:val="28"/>
          <w:lang w:eastAsia="ru-RU"/>
        </w:rPr>
        <w:t xml:space="preserve"> каждые три года</w:t>
      </w:r>
      <w:r w:rsidR="006A1795">
        <w:rPr>
          <w:rFonts w:ascii="Times New Roman" w:hAnsi="Times New Roman"/>
          <w:sz w:val="28"/>
          <w:szCs w:val="28"/>
          <w:lang w:eastAsia="ru-RU"/>
        </w:rPr>
        <w:t>;</w:t>
      </w:r>
    </w:p>
    <w:p w:rsidR="006949F8" w:rsidRPr="003D3D1D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555A">
        <w:rPr>
          <w:rFonts w:ascii="Times New Roman" w:hAnsi="Times New Roman"/>
          <w:sz w:val="28"/>
          <w:szCs w:val="28"/>
          <w:lang w:eastAsia="ru-RU"/>
        </w:rPr>
        <w:t>- немедленно по запросу уполномоченного государственного органа Кыргызской Республики в области здравоохранения в сфере обращения лекарственных средств;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  <w:lang w:eastAsia="ru-RU"/>
        </w:rPr>
        <w:t xml:space="preserve">43. Обязательная экспертиза периодических отчетов безопасности лекарственных средств осуществляется в случаях оригинальных лекарственных препаратов, </w:t>
      </w:r>
      <w:proofErr w:type="spellStart"/>
      <w:r w:rsidRPr="001D1560">
        <w:rPr>
          <w:rFonts w:ascii="Times New Roman" w:hAnsi="Times New Roman"/>
          <w:sz w:val="28"/>
          <w:szCs w:val="28"/>
          <w:lang w:eastAsia="ru-RU"/>
        </w:rPr>
        <w:t>биосимиляров</w:t>
      </w:r>
      <w:proofErr w:type="spellEnd"/>
      <w:r w:rsidRPr="001D1560">
        <w:rPr>
          <w:rFonts w:ascii="Times New Roman" w:hAnsi="Times New Roman"/>
          <w:sz w:val="28"/>
          <w:szCs w:val="28"/>
          <w:lang w:eastAsia="ru-RU"/>
        </w:rPr>
        <w:t xml:space="preserve">, воспроизведенных лекарственных средств.       </w:t>
      </w:r>
    </w:p>
    <w:p w:rsidR="006949F8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ab/>
        <w:t>44. Экспертиза уполномоченным органом периодического отчета по безопасности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лекарственного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>средств включает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A1795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360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соотношения польза-риск лекарственного средства с учетом всех новых данных по безопасности и их кумулятивного влияния на профиль безопасности и эффективности зарегистрированного лекарственного средства на протяжении соответствующих промежутков времени, составляющих отчетные периоды: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определение возможных выявленных новых сигналов, свидетельствующих о новых потенциальных или идентифицированных рисках,</w:t>
      </w:r>
    </w:p>
    <w:p w:rsidR="006A1795" w:rsidRDefault="006949F8" w:rsidP="006A179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дополнение имеющихся знаний по ранее идентифицированным рискам по результатам применения лекарственного средства в рутинной медицинской практике,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 числе в </w:t>
      </w:r>
      <w:r w:rsidRPr="001518FA">
        <w:rPr>
          <w:rFonts w:ascii="Times New Roman" w:hAnsi="Times New Roman"/>
          <w:color w:val="000000"/>
          <w:sz w:val="28"/>
          <w:szCs w:val="28"/>
          <w:lang w:eastAsia="ru-RU"/>
        </w:rPr>
        <w:t>Кыргызской Республике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C69BF" w:rsidRDefault="006949F8" w:rsidP="00360F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обобщение всей полученной за отчетный период информации по безопасности и эффективности лекарственного средства (как в рамках клинических исследований (испытаний), так и при применении в медицинской практике) с оценкой влияния этих данных на соотношение польза-риск лекарственного препарата;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 w:rsidR="00360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обобщение информации по мерам минимизации риска, которые могли выполняться или планируются;</w:t>
      </w:r>
      <w:r w:rsidRPr="004E4CE0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 w:rsidR="00360F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определение необходимости плана оценки сигналов и рисков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рекомендаций по дополнительной деятельности по </w:t>
      </w:r>
      <w:proofErr w:type="spellStart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Default="006949F8" w:rsidP="008C69B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45.</w:t>
      </w:r>
      <w:r w:rsidR="006A1795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экспертизы периодического отчета по безопасности лекарственного средства составляется заключение о соотношении польза-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риск</w:t>
      </w:r>
      <w:r w:rsidR="006A1795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(сохраняется благоприятным, или риск превышает пользу, или введения эффективных мер по управлению рисками и их минимизации при выявлении новых данных</w:t>
      </w:r>
      <w:r w:rsidRPr="004E4CE0">
        <w:rPr>
          <w:rFonts w:ascii="Times New Roman" w:hAnsi="Times New Roman"/>
          <w:color w:val="000000"/>
          <w:sz w:val="28"/>
          <w:szCs w:val="28"/>
          <w:lang w:eastAsia="ru-RU"/>
        </w:rPr>
        <w:t>, влияющих на соотношение польза-риск).</w:t>
      </w:r>
    </w:p>
    <w:p w:rsidR="006A1795" w:rsidRDefault="001D1560" w:rsidP="001D156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6949F8" w:rsidRPr="00244362">
        <w:rPr>
          <w:rFonts w:ascii="Times New Roman" w:hAnsi="Times New Roman"/>
          <w:color w:val="000000"/>
          <w:sz w:val="28"/>
          <w:szCs w:val="28"/>
          <w:lang w:eastAsia="ru-RU"/>
        </w:rPr>
        <w:t>46. При выявлении новых данных, приводящих к изменению соотношения польза-риск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949F8" w:rsidRPr="0024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заключение рассматривается на </w:t>
      </w:r>
      <w:r w:rsidR="007E7855" w:rsidRPr="00244362">
        <w:rPr>
          <w:rFonts w:ascii="Times New Roman" w:hAnsi="Times New Roman"/>
          <w:color w:val="000000"/>
          <w:sz w:val="28"/>
          <w:szCs w:val="28"/>
          <w:lang w:eastAsia="ru-RU"/>
        </w:rPr>
        <w:t>заседании Совета</w:t>
      </w:r>
      <w:r w:rsidR="006949F8" w:rsidRPr="0024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уполномоченного органа лекарственных средств для принятия соответствующего решения с целью направления рекомендации держателю регистрационного удостоверения:</w:t>
      </w:r>
    </w:p>
    <w:p w:rsidR="006949F8" w:rsidRPr="00244362" w:rsidRDefault="006949F8" w:rsidP="006A179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оотношение польза-риск сохраняется благоприятным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нет необходимости в рекомендации в принятии регуляторных мер;</w:t>
      </w:r>
    </w:p>
    <w:p w:rsidR="006949F8" w:rsidRPr="00244362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польза-риск сохраняется благоприятным, но рекомендуется внесение изменений в инструкцию по медицинскому применению лекарственного средства или внедрения плана управления рисками с целью управления рисками и их минимизации;</w:t>
      </w:r>
    </w:p>
    <w:p w:rsidR="006949F8" w:rsidRPr="00244362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>соотношение польза-риск сохраняется благоприятным, но рекомендуется проведение пострегистрационных исследований безопасности с целью оценки новых данных, влияющих на соотношение польза-риск;</w:t>
      </w:r>
    </w:p>
    <w:p w:rsidR="006949F8" w:rsidRPr="00244362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43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польза не превышает риски, рекомендуется приостановить или отозвать регистрационное удостоверение лекарственного средства.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47. При выявлении данных, влияющих на оценку соотношения польза-риск лекарственного средства, уполномоченный орган  составляет заключение и направляет информацию  держателю регистрационного удостоверения, а также размещает информацию на портале организации.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sz w:val="28"/>
          <w:szCs w:val="28"/>
        </w:rPr>
        <w:t>48. Владелец РУ/его представитель лекарственного средства создает систему управления рисками, состоящими из трех взаимосвязанных и повторяющихся стадий: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t xml:space="preserve">    -</w:t>
      </w:r>
      <w:r w:rsidR="006A1795" w:rsidRPr="001D1560">
        <w:rPr>
          <w:rFonts w:ascii="Times New Roman" w:hAnsi="Times New Roman"/>
          <w:sz w:val="28"/>
          <w:szCs w:val="28"/>
        </w:rPr>
        <w:t xml:space="preserve"> </w:t>
      </w:r>
      <w:r w:rsidRPr="001D1560">
        <w:rPr>
          <w:rFonts w:ascii="Times New Roman" w:hAnsi="Times New Roman"/>
          <w:sz w:val="28"/>
          <w:szCs w:val="28"/>
        </w:rPr>
        <w:t xml:space="preserve">характеристика профиля безопасности лекарственного средства, 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t xml:space="preserve">    - планирование деятельности по </w:t>
      </w:r>
      <w:proofErr w:type="spellStart"/>
      <w:r w:rsidRPr="001D1560">
        <w:rPr>
          <w:rFonts w:ascii="Times New Roman" w:hAnsi="Times New Roman"/>
          <w:sz w:val="28"/>
          <w:szCs w:val="28"/>
        </w:rPr>
        <w:t>фармаконадзору</w:t>
      </w:r>
      <w:proofErr w:type="spellEnd"/>
      <w:r w:rsidRPr="001D1560">
        <w:rPr>
          <w:rFonts w:ascii="Times New Roman" w:hAnsi="Times New Roman"/>
          <w:sz w:val="28"/>
          <w:szCs w:val="28"/>
        </w:rPr>
        <w:t xml:space="preserve"> по характеристике рисков и выявлению новых рисков,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t xml:space="preserve">     - планирование и осуществление деятельности по минимизации рисков, а также оценки эффективности данной деятельности.</w:t>
      </w:r>
    </w:p>
    <w:p w:rsidR="006949F8" w:rsidRPr="00CA4BDC" w:rsidRDefault="006949F8" w:rsidP="007E78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t>49</w:t>
      </w:r>
      <w:r w:rsidR="006A1795" w:rsidRPr="001D1560">
        <w:rPr>
          <w:rFonts w:ascii="Times New Roman" w:hAnsi="Times New Roman"/>
          <w:sz w:val="28"/>
          <w:szCs w:val="28"/>
        </w:rPr>
        <w:t>.</w:t>
      </w:r>
      <w:r w:rsidR="006A1795">
        <w:rPr>
          <w:rFonts w:ascii="Times New Roman" w:hAnsi="Times New Roman"/>
          <w:b/>
          <w:sz w:val="28"/>
          <w:szCs w:val="28"/>
        </w:rPr>
        <w:t xml:space="preserve"> </w:t>
      </w:r>
      <w:r w:rsidRPr="00CA4BDC">
        <w:rPr>
          <w:rFonts w:ascii="Times New Roman" w:hAnsi="Times New Roman"/>
          <w:sz w:val="28"/>
          <w:szCs w:val="28"/>
        </w:rPr>
        <w:t>Владелец РУ/его представитель разрабатывает план управления рисками на конкретное лекарственное средство, являющееся оригинальным лекарственным средством, биологическим лекарственным средством (в том числе вакцин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биосимиляров</w:t>
      </w:r>
      <w:proofErr w:type="spellEnd"/>
      <w:r>
        <w:rPr>
          <w:rFonts w:ascii="Times New Roman" w:hAnsi="Times New Roman"/>
          <w:sz w:val="28"/>
          <w:szCs w:val="28"/>
        </w:rPr>
        <w:t>), комбинированным лекарственным</w:t>
      </w:r>
      <w:r w:rsidRPr="00CA4BD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ом</w:t>
      </w:r>
      <w:r w:rsidRPr="00CA4BDC">
        <w:rPr>
          <w:rFonts w:ascii="Times New Roman" w:hAnsi="Times New Roman"/>
          <w:sz w:val="28"/>
          <w:szCs w:val="28"/>
        </w:rPr>
        <w:t>, воспроизведенных лекарственных средств (при необходимости), при выявлении важных и потенциальных рисков, требующих принятия мер по их изучению, снижению и минимизации и предоставляет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lastRenderedPageBreak/>
        <w:t>50</w:t>
      </w:r>
      <w:r w:rsidR="006A1795" w:rsidRPr="001D1560">
        <w:rPr>
          <w:rFonts w:ascii="Times New Roman" w:hAnsi="Times New Roman"/>
          <w:sz w:val="28"/>
          <w:szCs w:val="28"/>
        </w:rPr>
        <w:t xml:space="preserve">. </w:t>
      </w:r>
      <w:r w:rsidRPr="001D1560">
        <w:rPr>
          <w:rFonts w:ascii="Times New Roman" w:hAnsi="Times New Roman"/>
          <w:sz w:val="28"/>
          <w:szCs w:val="28"/>
        </w:rPr>
        <w:t>Владелец РУ/его представитель    непрерывно отслеживает результаты мер по минимизации рисков, содержащихся в планах управления риском, и обеспечивает актуальность системы управления рисками.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560">
        <w:rPr>
          <w:rFonts w:ascii="Times New Roman" w:hAnsi="Times New Roman"/>
          <w:sz w:val="28"/>
          <w:szCs w:val="28"/>
        </w:rPr>
        <w:t>51.</w:t>
      </w:r>
      <w:r w:rsidR="006A1795" w:rsidRPr="001D1560">
        <w:rPr>
          <w:rFonts w:ascii="Times New Roman" w:hAnsi="Times New Roman"/>
          <w:sz w:val="28"/>
          <w:szCs w:val="28"/>
        </w:rPr>
        <w:t xml:space="preserve"> </w:t>
      </w:r>
      <w:r w:rsidRPr="001D1560">
        <w:rPr>
          <w:rFonts w:ascii="Times New Roman" w:hAnsi="Times New Roman"/>
          <w:sz w:val="28"/>
          <w:szCs w:val="28"/>
        </w:rPr>
        <w:t>План управления рисками предоставляется в уполномоченный  орган на электронном носителе с сопроводительным письмом, с переводом на русский и государственный язык.</w:t>
      </w:r>
    </w:p>
    <w:p w:rsidR="006949F8" w:rsidRPr="00ED5DD7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52</w:t>
      </w:r>
      <w:r w:rsidR="006A1795" w:rsidRPr="001D15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A179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>Экспертиза плана управления рисками при применении лекарственного препарата включает:</w:t>
      </w:r>
    </w:p>
    <w:p w:rsidR="006949F8" w:rsidRPr="00ED5DD7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оценку важных идентифицированных или важных потенциальных рисков, рассматривающийся в спецификации безопасности в рамках плана управления рисками лекарственного препарата;</w:t>
      </w:r>
    </w:p>
    <w:p w:rsidR="006949F8" w:rsidRPr="00ED5DD7" w:rsidRDefault="006949F8" w:rsidP="001518FA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оценку предлагаемых мер по снижению важных идентифицированных или важных потенциальных рисков, предлагаемых 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производител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/заявител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 (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его представител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35CC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владельц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РУ/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истрибьютор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</w:p>
    <w:p w:rsidR="006949F8" w:rsidRPr="00ED5DD7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оценки эффективности мер по минимизации рисков.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53. Уполномоченный орган при необходимости запрашивает разъяснения или уточнения по конкретным положениям представленных документов или рекомендует внести изменения в предлагаемый план управления рисками.</w:t>
      </w:r>
    </w:p>
    <w:p w:rsidR="006949F8" w:rsidRPr="008570B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54.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роизводител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/заявител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="006A17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его представител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835CC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владел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2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РУ/дистрибьютор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срок не более 30 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календарных дней предоставляет разъяснения или уточнения на запрос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уполномоченного органа или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 доработанную версию плана управления рисками. При несогласии держателя с рекоменда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циями уполномоченного органа</w:t>
      </w:r>
      <w:r w:rsidRPr="00ED5DD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внесении изменений в предлагаемый план управления рисками необходимо предоставить обоснование с указанием прич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ин. </w:t>
      </w:r>
    </w:p>
    <w:p w:rsidR="006949F8" w:rsidRPr="001D1560" w:rsidRDefault="006949F8" w:rsidP="008C69B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55. По результатам экспертизы плана управления рисками уполномоченный орган составляет заключение для принятия соответствующего решения об одобрении (отказа в одобрении) плана управлении рисками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56. Лекарственные средства,  в отношении которых уполномоченный орган принял решение о введении плана управления рисками, вносятся в специальный перечень, размещенный на портале уполномоченного органа</w:t>
      </w:r>
    </w:p>
    <w:p w:rsidR="006949F8" w:rsidRPr="00420DE3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57. При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валидации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сигнала используются достоверные источники информ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ации с большим объемом данных по определенному нежелательному явлению:</w:t>
      </w:r>
    </w:p>
    <w:p w:rsidR="006949F8" w:rsidRPr="0009743D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данные литературы о подобных сообщениях;</w:t>
      </w:r>
    </w:p>
    <w:p w:rsidR="006949F8" w:rsidRPr="001C5FA6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обзор международных достоверных баз данных, в том числе регуляторных органов других стран.</w:t>
      </w:r>
    </w:p>
    <w:p w:rsidR="006949F8" w:rsidRDefault="006949F8" w:rsidP="00AF3A83">
      <w:pPr>
        <w:spacing w:after="0"/>
        <w:ind w:firstLine="709"/>
        <w:jc w:val="both"/>
        <w:rPr>
          <w:lang w:val="ky-KG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58.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Сигнал считается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валидированным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, если процесс верификации всей имеющей отношение документации свидетельствует о предположительно новой причинно-следственной связи или новом аспекте известной взаимосвязи, следовательно, является обоснованием дальнейшей оценки.</w:t>
      </w:r>
    </w:p>
    <w:p w:rsidR="006949F8" w:rsidRPr="0050757E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Оценка сигнала состоит из фармакологического, медицинского  изучения всей имеющейся информации по соответствующему сигналу. Обзор включает доступные фармакологические, док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линические и клинические данные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включая данные досье лекарственного препарата, при подаче заявления на регистрацию и последующие изменения, опубликованные статьи, спонтанные сообщения  других стран. </w:t>
      </w:r>
    </w:p>
    <w:p w:rsidR="006949F8" w:rsidRPr="0050757E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59.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процессе проведения оценки или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результатам оценки сигнала рекомендуется:</w:t>
      </w:r>
    </w:p>
    <w:p w:rsidR="006949F8" w:rsidRPr="0050757E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y-KG" w:eastAsia="ru-RU"/>
        </w:rPr>
        <w:t>-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>приостановка действия регистрационного удостоверения лекарств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енного препарата 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оценки сигнала при наличии потенциальной угрозы здоровью человека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общественному здравоохранению;</w:t>
      </w:r>
    </w:p>
    <w:p w:rsidR="006949F8" w:rsidRPr="0050757E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ky-KG" w:eastAsia="ru-RU"/>
        </w:rPr>
        <w:t>-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дополнительного изучения или меры минимизации рисков, если механизмы развития подозреваемой побочной реакции указывают на возможность предупреждения или снижение степени тяжести побочной реакции;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y-KG" w:eastAsia="ru-RU"/>
        </w:rPr>
      </w:pPr>
      <w:r>
        <w:rPr>
          <w:rFonts w:ascii="Times New Roman" w:hAnsi="Times New Roman"/>
          <w:color w:val="000000"/>
          <w:sz w:val="28"/>
          <w:szCs w:val="28"/>
          <w:lang w:val="ky-KG" w:eastAsia="ru-RU"/>
        </w:rPr>
        <w:t>-</w:t>
      </w:r>
      <w:r w:rsidRPr="005075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проведение пострегистрационного исследования безопасности с целью изучения потенциального вопроса (проблемы) по безопасности лекарстве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нного препарата</w:t>
      </w:r>
      <w:r>
        <w:rPr>
          <w:rFonts w:ascii="Times New Roman" w:hAnsi="Times New Roman"/>
          <w:color w:val="000000"/>
          <w:sz w:val="28"/>
          <w:szCs w:val="28"/>
          <w:lang w:val="ky-KG" w:eastAsia="ru-RU"/>
        </w:rPr>
        <w:t>.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y-KG"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60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рекомендации проведения дополнительных действий уполномоченный орган указывает срок, к которому </w:t>
      </w:r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>производитель/заявител</w:t>
      </w:r>
      <w:proofErr w:type="gramStart"/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>ь(</w:t>
      </w:r>
      <w:proofErr w:type="gramEnd"/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>его представитель)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 xml:space="preserve">владелец РУ/дистрибьютор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лекарственных средств выполняет рекомендованные действия, включая отчеты о достигнутых целях и промежуточных результатах, пропорционально степени тяжести и влиянию проблемы по безопасности на общественное здоровье. </w:t>
      </w:r>
    </w:p>
    <w:p w:rsidR="006949F8" w:rsidRPr="001D1560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y-KG"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61</w:t>
      </w:r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>.</w:t>
      </w:r>
      <w:r w:rsidR="001D1560"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val="ky-KG" w:eastAsia="ru-RU"/>
        </w:rPr>
        <w:t>В случае отсутствия риска для пациентов уполномоченный орган может принять решение об отсутствии необходимости дальнейшей оценки или дальнейших действий.</w:t>
      </w:r>
    </w:p>
    <w:p w:rsidR="006949F8" w:rsidRDefault="006949F8" w:rsidP="00523F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62</w:t>
      </w:r>
      <w:r w:rsidRPr="006D1C7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Владелец РУ/его </w:t>
      </w:r>
      <w:r w:rsidR="007E7855" w:rsidRPr="00837DB0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уполномоченный орган</w:t>
      </w:r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мастер файле системы </w:t>
      </w:r>
      <w:proofErr w:type="spellStart"/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</w:t>
      </w:r>
      <w:r w:rsidR="007E7855" w:rsidRPr="00837DB0">
        <w:rPr>
          <w:rFonts w:ascii="Times New Roman" w:hAnsi="Times New Roman"/>
          <w:color w:val="000000"/>
          <w:sz w:val="28"/>
          <w:szCs w:val="28"/>
          <w:lang w:eastAsia="ru-RU"/>
        </w:rPr>
        <w:t>средств, описывающий</w:t>
      </w:r>
      <w:r w:rsidRPr="00837D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Pr="001D1560" w:rsidRDefault="006949F8" w:rsidP="004F5D0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63.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Владелец РУ/его </w:t>
      </w:r>
      <w:r w:rsidR="007E7855" w:rsidRPr="001D1560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представитель предоставляет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информацию в уполномоченный орган о местоположении мастер файла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изменении местонахождения мастер файла системы </w:t>
      </w:r>
      <w:proofErr w:type="spellStart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держатель вносит изменения в регистрационное досье зарегистрированных лекарственных средств по процедуре внесения изменений.</w:t>
      </w:r>
    </w:p>
    <w:p w:rsidR="006949F8" w:rsidRPr="0023555A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64.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В мастер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файле системы </w:t>
      </w:r>
      <w:proofErr w:type="spellStart"/>
      <w:r w:rsidR="00523FFE" w:rsidRPr="001D1560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523FFE"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855" w:rsidRPr="001D1560">
        <w:rPr>
          <w:rFonts w:ascii="Times New Roman" w:hAnsi="Times New Roman"/>
          <w:color w:val="000000"/>
          <w:sz w:val="28"/>
          <w:szCs w:val="28"/>
          <w:lang w:eastAsia="ru-RU"/>
        </w:rPr>
        <w:t>средств приводятся</w:t>
      </w:r>
      <w:r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сведения и данные: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документ, подтверждающий, что он имеет в своем распоряжении квалифицированного сотрудника, являющегося ответственным лицом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средств.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описание обязанностей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гарантирующее, что квалифицированный сотрудник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имеет достаточные полномочия для улучшения, поддержания и повышения соответствия системы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контактные данные ответственного лица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 (имя, почтовый адрес, телефон, факс и адрес электронной почты, рабочий адрес);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4)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хранения мастер файла системы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лекарственных средств, (юридический и фактический адрес офиса или адрес, участвующей на контрактной основе третьей стороны);</w:t>
      </w:r>
    </w:p>
    <w:p w:rsidR="006949F8" w:rsidRPr="0023555A" w:rsidRDefault="006949F8" w:rsidP="005866F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5)</w:t>
      </w:r>
      <w:r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документ, описывающий делегирование </w:t>
      </w:r>
      <w:r w:rsidR="007E7855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функций или</w:t>
      </w:r>
      <w:r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услуг, связанных с выполнением обязательств в области </w:t>
      </w:r>
      <w:proofErr w:type="spellStart"/>
      <w:r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средств, (описание местоположения и характера договоров и соглашений);</w:t>
      </w:r>
    </w:p>
    <w:p w:rsidR="006949F8" w:rsidRPr="0023555A" w:rsidRDefault="00523FFE" w:rsidP="005866F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6)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организационная структура системы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конадзора</w:t>
      </w:r>
      <w:proofErr w:type="spellEnd"/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с указанием должности ответственного лица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(структура отдела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, взаимодействие с другими отделами, схема получения (предоставления) спонтанных сообщений и сообщений из клинических исследований, оценки, ввода информации в базу данных по безопасности, составления периодических отчетов по безопасности лекарственных средств, обнаружения и анализа сигнала, плана управления рисками, менеджмента пре- и пострегистрационных исследований и менеджмента изменений профиля без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опасности лекарственных средств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источники информации по безопасности лекарственных средств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7)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архивирование документов по </w:t>
      </w:r>
      <w:proofErr w:type="spellStart"/>
      <w:r w:rsidR="007E7855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7E7855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средств;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8) 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тренинги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средств, проводимые для сотрудников компании;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вопросы качества системы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соответствия стандартам качества (соблюдение процедур компании);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система управления рисками и мониторинг результатов мероприятий по минимизации рисков;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непрерывный мониторинг профиля риск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-польза лекарственных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средств, </w:t>
      </w:r>
      <w:r w:rsidR="007E7855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результата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нки и процесса принятия решений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относительно соответствующих мер;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12)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потребителей, работников здравоохранения и уполномоченного органа, уполномоченной организации и других компетентных органов по вопросам безопасности лекарственных средств;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13)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планирование, разработка и график подачи периодических отчетов безопасности лекарственных средств;</w:t>
      </w:r>
    </w:p>
    <w:p w:rsidR="006949F8" w:rsidRPr="0023555A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включение изменений по безопасности в общую характеристику лекарственного средства, инструкцию по медицинскому применению лекарственных средств;</w:t>
      </w:r>
    </w:p>
    <w:p w:rsidR="006949F8" w:rsidRPr="0023555A" w:rsidRDefault="00523FFE" w:rsidP="004F5D0F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15)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приложения со списком зарегистрированных на территории </w:t>
      </w:r>
      <w:r w:rsidR="006949F8" w:rsidRPr="004F5D0F">
        <w:rPr>
          <w:rFonts w:ascii="Times New Roman" w:hAnsi="Times New Roman"/>
          <w:color w:val="000000"/>
          <w:sz w:val="28"/>
          <w:szCs w:val="28"/>
          <w:lang w:eastAsia="ru-RU"/>
        </w:rPr>
        <w:t>Кыргызской Республик</w:t>
      </w:r>
      <w:r w:rsidR="006949F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лекарственных средств, перечень обязанностей, делегированных ответственному лицу по </w:t>
      </w:r>
      <w:proofErr w:type="spellStart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949F8" w:rsidRPr="00593B1E" w:rsidRDefault="00523FFE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16)</w:t>
      </w:r>
      <w:r w:rsidR="006949F8" w:rsidRPr="002355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перечень проведенных аудитов  </w:t>
      </w:r>
    </w:p>
    <w:p w:rsidR="006949F8" w:rsidRPr="00033D4D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65</w:t>
      </w:r>
      <w:r w:rsidR="001D1560" w:rsidRPr="00523F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27E58">
        <w:rPr>
          <w:rFonts w:ascii="Times New Roman" w:hAnsi="Times New Roman"/>
          <w:color w:val="000000"/>
          <w:sz w:val="28"/>
          <w:szCs w:val="28"/>
          <w:lang w:eastAsia="ru-RU"/>
        </w:rPr>
        <w:t>роизводитель/заявитель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E58">
        <w:rPr>
          <w:rFonts w:ascii="Times New Roman" w:hAnsi="Times New Roman"/>
          <w:color w:val="000000"/>
          <w:sz w:val="28"/>
          <w:szCs w:val="28"/>
          <w:lang w:eastAsia="ru-RU"/>
        </w:rPr>
        <w:t>(его представитель)</w:t>
      </w:r>
      <w:r w:rsidRPr="00835CC8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 w:rsidRPr="00A27E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владелец РУ/дистрибьютор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лекарственных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>средств уведомляет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уполномоченный орган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течении 30 календарных дней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любых запретах или ограничениях в применении, принятых в других странах, в отношении зарегистрированного лекарственного средства в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ыргызской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еспублике.</w:t>
      </w:r>
    </w:p>
    <w:p w:rsidR="006949F8" w:rsidRPr="00420DE3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66.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роизводителем/заявителем (или его представителем)/владельцем РУ/</w:t>
      </w:r>
      <w:r w:rsidR="007E7855" w:rsidRPr="00420DE3">
        <w:rPr>
          <w:rFonts w:ascii="Times New Roman" w:hAnsi="Times New Roman"/>
          <w:color w:val="000000"/>
          <w:sz w:val="28"/>
          <w:szCs w:val="28"/>
          <w:lang w:eastAsia="ru-RU"/>
        </w:rPr>
        <w:t>дистрибьютором с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указанием причин уведомляет уполномоченный орган о планируемом прекращении производства или обращен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лекарственного средства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на рынке КР не менее чем за два месяца до прекращения производства или обращения лекарственного средства.</w:t>
      </w:r>
    </w:p>
    <w:p w:rsidR="006949F8" w:rsidRPr="00523FFE" w:rsidRDefault="006949F8" w:rsidP="00523FF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67.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A7D16">
        <w:rPr>
          <w:rFonts w:ascii="Times New Roman" w:hAnsi="Times New Roman"/>
          <w:color w:val="000000"/>
          <w:sz w:val="28"/>
          <w:szCs w:val="28"/>
          <w:lang w:eastAsia="ru-RU"/>
        </w:rPr>
        <w:t>Производитель/заявитель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7D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(его представитель)/владелец РУ/дистрибьютор ЛС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наличие беспрерывного приема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касающейся безопасности лекарственных средств,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в рабочие и не рабочие дни посредством технических и электронных средств (автоответчик, факс, выделенный электронный адрес). Бумажная и электронная документация, содержащая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>персональную информацию,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хранит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в </w:t>
      </w:r>
      <w:r w:rsidR="00523FFE">
        <w:rPr>
          <w:rFonts w:ascii="Times New Roman" w:hAnsi="Times New Roman"/>
          <w:color w:val="000000"/>
          <w:sz w:val="28"/>
          <w:szCs w:val="28"/>
          <w:lang w:eastAsia="ru-RU"/>
        </w:rPr>
        <w:t>местах с ограниченным доступом.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68.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подтверждения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соблюдения </w:t>
      </w:r>
      <w:r w:rsidR="007E7855" w:rsidRPr="00420D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выполнения обязательств по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законо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дательством Кыргызской Республики и по требованиям Надлежащей Практики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уполномоченный ор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ган 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проводят инспекцию или оценку системы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владельца РУ/его представителя лекарственных средств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выполнения обязател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ьств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69.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ВладелецРУ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/п</w:t>
      </w:r>
      <w:r w:rsidRPr="0000397C">
        <w:rPr>
          <w:rFonts w:ascii="Times New Roman" w:hAnsi="Times New Roman"/>
          <w:color w:val="000000"/>
          <w:sz w:val="28"/>
          <w:szCs w:val="28"/>
          <w:lang w:eastAsia="ru-RU"/>
        </w:rPr>
        <w:t>редставитель/производит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ель/заявитель/</w:t>
      </w:r>
    </w:p>
    <w:p w:rsidR="006949F8" w:rsidRDefault="006949F8" w:rsidP="004F5D0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дистрибьютор   ЛС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запросу уполномоченного органа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мастер-файл системы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который будет использоваться для информирования о проведении оценки или инспекции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Pr="00420DE3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70.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Инспекция или оц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енка 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в отношении целой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отдельному лекарственному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E7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средству </w:t>
      </w:r>
      <w:r w:rsidR="007E7855" w:rsidRPr="00420DE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включает:</w:t>
      </w:r>
    </w:p>
    <w:p w:rsidR="006949F8" w:rsidRPr="00420DE3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5A4">
        <w:rPr>
          <w:rFonts w:ascii="Times New Roman" w:hAnsi="Times New Roman"/>
          <w:color w:val="000000"/>
          <w:sz w:val="28"/>
          <w:szCs w:val="28"/>
          <w:lang w:eastAsia="ru-RU"/>
        </w:rPr>
        <w:t>70</w:t>
      </w:r>
      <w:r w:rsidR="008C69B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одтверждение наличия 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персонала, систем, а также помещения, средств и оборудования необходимого для выполнения своих обязател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ьств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25A4">
        <w:rPr>
          <w:rFonts w:ascii="Times New Roman" w:hAnsi="Times New Roman"/>
          <w:color w:val="000000"/>
          <w:sz w:val="28"/>
          <w:szCs w:val="28"/>
          <w:lang w:eastAsia="ru-RU"/>
        </w:rPr>
        <w:t>70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выявление, оценка, регистрация и информирование инспектируемой стороны о несоответствиях, которые могут представлять опасность для здоровья населения.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71</w:t>
      </w:r>
      <w:r w:rsidR="001D1560" w:rsidRPr="00523FF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комиссий, осуществляющих инспекцию или оценку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, входят работники уполномоченного орг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ана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имеющие опыт и подготовку для обеспечения их компетентности по процессам и требованиям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72.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Инспекции и оценки системы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необходимо планировать, координировать, осуществлять, представлять отчеты о них, контролировать выполнение замечаний и документировать в соответствии с процедурами инспекций и оценки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системы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уполномоченного органа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Pr="006D1C71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3FFE">
        <w:rPr>
          <w:rFonts w:ascii="Times New Roman" w:hAnsi="Times New Roman"/>
          <w:color w:val="000000"/>
          <w:sz w:val="28"/>
          <w:szCs w:val="28"/>
          <w:lang w:eastAsia="ru-RU"/>
        </w:rPr>
        <w:t>73.</w:t>
      </w:r>
      <w:r w:rsidR="001D156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1D1560" w:rsidRPr="001D156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D1560">
        <w:rPr>
          <w:rFonts w:ascii="Times New Roman" w:hAnsi="Times New Roman"/>
          <w:color w:val="000000"/>
          <w:sz w:val="28"/>
          <w:szCs w:val="28"/>
          <w:lang w:eastAsia="ru-RU"/>
        </w:rPr>
        <w:t>нспекция</w:t>
      </w:r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системы </w:t>
      </w:r>
      <w:proofErr w:type="spellStart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армаконадзора</w:t>
      </w:r>
      <w:proofErr w:type="spellEnd"/>
      <w:r w:rsidRPr="00420D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уполномоченным органом</w:t>
      </w:r>
      <w:r w:rsidR="001D15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Надлежащей Практикой по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Фармаконадзору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949F8" w:rsidRDefault="006949F8" w:rsidP="00AF3A8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y-KG" w:eastAsia="ru-RU"/>
        </w:rPr>
      </w:pPr>
    </w:p>
    <w:p w:rsidR="006949F8" w:rsidRPr="002D33CE" w:rsidRDefault="006949F8" w:rsidP="002D33C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6949F8" w:rsidRPr="00523FFE" w:rsidRDefault="006949F8" w:rsidP="008C69BF">
      <w:pPr>
        <w:ind w:left="5664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br w:type="page"/>
      </w:r>
      <w:r w:rsidRPr="00523FFE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949F8" w:rsidRPr="007E7855" w:rsidRDefault="006949F8" w:rsidP="00B63A98">
      <w:pPr>
        <w:spacing w:after="60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СООБЩЕНИЕ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о побочных реакциях или отсутствии эффективности лекарственных средств (желтая карта) (заполняется медицинским или фармацевтическим работником)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ПР - побочная реакция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ОЭ - отсутствие эффективности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ЛС - лекарственное средство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1. Информация о пациенте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4"/>
        <w:gridCol w:w="1818"/>
        <w:gridCol w:w="1872"/>
        <w:gridCol w:w="1418"/>
        <w:gridCol w:w="1292"/>
        <w:gridCol w:w="1367"/>
      </w:tblGrid>
      <w:tr w:rsidR="006949F8" w:rsidRPr="007E7855" w:rsidTr="00065D8D">
        <w:tc>
          <w:tcPr>
            <w:tcW w:w="18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1. ФИО пациента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2. Адрес пациента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3. N м/карты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4. Возраст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5. Пол (М/Ж)</w:t>
            </w:r>
          </w:p>
        </w:tc>
      </w:tr>
      <w:tr w:rsidR="006949F8" w:rsidRPr="007E7855" w:rsidTr="00065D8D">
        <w:tc>
          <w:tcPr>
            <w:tcW w:w="18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18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6. Клинический диагноз (с указанием шифра по МКБ-10) 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Сопутствующий: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c>
          <w:tcPr>
            <w:tcW w:w="189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7. Последствие ПР</w:t>
            </w:r>
          </w:p>
        </w:tc>
        <w:tc>
          <w:tcPr>
            <w:tcW w:w="3108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8. Другая важная информация (данные анамнеза, данные лабораторно-инструментальных исследований,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аллергологическое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состояние и др.)</w:t>
            </w:r>
          </w:p>
        </w:tc>
      </w:tr>
      <w:tr w:rsidR="006949F8" w:rsidRPr="007E7855" w:rsidTr="00065D8D"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выздоровление без последствий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выздоровление с последствиями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c>
          <w:tcPr>
            <w:tcW w:w="1692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2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6949F8" w:rsidRPr="007E7855" w:rsidRDefault="006949F8" w:rsidP="0097532D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2. Информация о подозреваемом лекарственном средстве, производителе подозреваемого лекарственного средства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76"/>
        <w:gridCol w:w="1481"/>
        <w:gridCol w:w="639"/>
        <w:gridCol w:w="904"/>
        <w:gridCol w:w="1136"/>
        <w:gridCol w:w="1002"/>
        <w:gridCol w:w="1210"/>
        <w:gridCol w:w="923"/>
      </w:tblGrid>
      <w:tr w:rsidR="006949F8" w:rsidRPr="007E7855" w:rsidTr="00065D8D">
        <w:trPr>
          <w:jc w:val="center"/>
        </w:trPr>
        <w:tc>
          <w:tcPr>
            <w:tcW w:w="11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9. Торговое наименование:</w:t>
            </w:r>
          </w:p>
        </w:tc>
        <w:tc>
          <w:tcPr>
            <w:tcW w:w="74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13. Лекарственная форма</w:t>
            </w:r>
          </w:p>
        </w:tc>
        <w:tc>
          <w:tcPr>
            <w:tcW w:w="33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. доза</w:t>
            </w:r>
          </w:p>
        </w:tc>
        <w:tc>
          <w:tcPr>
            <w:tcW w:w="47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15. Разовая доза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16. Кратность введения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17. Путь введения</w:t>
            </w:r>
          </w:p>
        </w:tc>
        <w:tc>
          <w:tcPr>
            <w:tcW w:w="6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18. Дата назначения ЛС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19. Дата отмены ЛС</w:t>
            </w:r>
          </w:p>
        </w:tc>
      </w:tr>
      <w:tr w:rsidR="006949F8" w:rsidRPr="007E7855" w:rsidTr="00065D8D">
        <w:trPr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10. МНН (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генерическое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rPr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11. Фирма-производитель ЛС:</w:t>
            </w:r>
          </w:p>
        </w:tc>
        <w:tc>
          <w:tcPr>
            <w:tcW w:w="74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rPr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12. Указать номер серии: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rPr>
          <w:jc w:val="center"/>
        </w:trPr>
        <w:tc>
          <w:tcPr>
            <w:tcW w:w="11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20. Показания к назначению подозреваемого лекарственного средства: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побочной реакции/отсутствии эффективности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3"/>
        <w:gridCol w:w="1845"/>
        <w:gridCol w:w="5903"/>
      </w:tblGrid>
      <w:tr w:rsidR="006949F8" w:rsidRPr="007E7855" w:rsidTr="00065D8D">
        <w:tc>
          <w:tcPr>
            <w:tcW w:w="9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27. Начало ПР/ОЭ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"__" _____ 20__ г. 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28. Окончание ПР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"__" ______ 20__ г.</w:t>
            </w:r>
          </w:p>
        </w:tc>
        <w:tc>
          <w:tcPr>
            <w:tcW w:w="30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30. Категория ПР: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[ ] смерть пациента 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угроза жизни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госпитализация амбулаторного пациента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продление сроков стационарной госпитализации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временная или значимая нетрудоспособность, инвалидность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[ ] врожденные недостатки развития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ничего из вышеупомянутого</w:t>
            </w:r>
          </w:p>
        </w:tc>
      </w:tr>
      <w:tr w:rsidR="006949F8" w:rsidRPr="007E7855" w:rsidTr="00065D8D">
        <w:tc>
          <w:tcPr>
            <w:tcW w:w="191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DD6F2F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29. Описать ПР ЛС/Указать ОЭ ЛС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31. Имелись ли у больного ранее случаи возникновения ПР на данное ЛС: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да [ ] нет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сопутствующих лекарственных средствах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(за исключением препаратов, которые применялись для коррекции последствий ПР)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1547"/>
        <w:gridCol w:w="1005"/>
        <w:gridCol w:w="1231"/>
        <w:gridCol w:w="1175"/>
        <w:gridCol w:w="1252"/>
        <w:gridCol w:w="965"/>
      </w:tblGrid>
      <w:tr w:rsidR="006949F8" w:rsidRPr="007E7855" w:rsidTr="00065D8D"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32. Сопутствующие ЛС торговое название ЛС, (МНН)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33. Лекарственная форма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34. Разовая доза</w:t>
            </w:r>
          </w:p>
        </w:tc>
        <w:tc>
          <w:tcPr>
            <w:tcW w:w="6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DD6F2F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36. Кратность приема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DD6F2F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37. Способ введения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DD6F2F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38. Дата назначения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DD6F2F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39. Дата отмены</w:t>
            </w:r>
          </w:p>
        </w:tc>
      </w:tr>
      <w:tr w:rsidR="006949F8" w:rsidRPr="007E7855" w:rsidTr="00065D8D"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val="en-US" w:eastAsia="ru-RU"/>
        </w:rPr>
        <w:t>5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. Средства коррекции побочной реакции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6"/>
        <w:gridCol w:w="5065"/>
      </w:tblGrid>
      <w:tr w:rsidR="006949F8" w:rsidRPr="007E7855" w:rsidTr="00065D8D">
        <w:tc>
          <w:tcPr>
            <w:tcW w:w="2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40. Сопровождалась ли отмена ПЛС исчезновением ПР: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[ ] 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 </w:t>
            </w: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6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43. </w:t>
            </w: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Коррекцию ПР не проводили</w:t>
            </w:r>
          </w:p>
        </w:tc>
      </w:tr>
      <w:tr w:rsidR="006949F8" w:rsidRPr="007E7855" w:rsidTr="00065D8D"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41. Отмечалось ли возобновления ПР после повторного назначения подозреваемого ЛС: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 </w:t>
            </w: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44. [ ] Отмена сопутствующих ЛС (указать, какие):</w:t>
            </w:r>
          </w:p>
        </w:tc>
      </w:tr>
      <w:tr w:rsidR="006949F8" w:rsidRPr="007E7855" w:rsidTr="00065D8D">
        <w:tc>
          <w:tcPr>
            <w:tcW w:w="23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42. Отмечалось ли возобновления ПР после снижения дозы подозреваемого ЛС: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 </w:t>
            </w: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26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45. [ ] Медикаментозная терапия ПР (указать ЛС, дозовый режим, продолжительность назначения):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6. Причинно-следственная связь между клиническими проявлениями побочной реакции и подозреваемого лекарственного средства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15"/>
        <w:gridCol w:w="1914"/>
        <w:gridCol w:w="1914"/>
        <w:gridCol w:w="1914"/>
        <w:gridCol w:w="1914"/>
      </w:tblGrid>
      <w:tr w:rsidR="006949F8" w:rsidRPr="007E7855" w:rsidTr="00065D8D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Определенная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Вероятная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Возможная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Сомнительная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[ ]</w:t>
            </w:r>
          </w:p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 подлежит классификации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val="en-US" w:eastAsia="ru-RU"/>
        </w:rPr>
        <w:t>7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. Информация об уведомителе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52"/>
        <w:gridCol w:w="1675"/>
        <w:gridCol w:w="1415"/>
        <w:gridCol w:w="1746"/>
        <w:gridCol w:w="1083"/>
      </w:tblGrid>
      <w:tr w:rsidR="006949F8" w:rsidRPr="007E7855" w:rsidTr="00065D8D"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ФИО уведомителя (врача или фармацевта)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Дата заполнения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949F8" w:rsidRPr="007E7855" w:rsidTr="00065D8D"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949F8" w:rsidRPr="007E7855" w:rsidTr="00065D8D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Сообщение заполняется врачом или фармацевтом и предоставляется по адресу: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г.Бишкек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, ул. 3-я линия, 25. Тел.: 21 92 95, Факс: 21 92 76 или по электронной почте: e-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6949F8" w:rsidRDefault="006949F8" w:rsidP="00B63A98">
      <w:pPr>
        <w:spacing w:after="60"/>
        <w:ind w:firstLine="567"/>
        <w:jc w:val="right"/>
        <w:rPr>
          <w:rFonts w:ascii="Arial" w:hAnsi="Arial" w:cs="Arial"/>
          <w:sz w:val="20"/>
          <w:szCs w:val="20"/>
          <w:lang w:eastAsia="ru-RU"/>
        </w:rPr>
      </w:pPr>
    </w:p>
    <w:p w:rsidR="006949F8" w:rsidRDefault="006949F8" w:rsidP="00B63A98">
      <w:pPr>
        <w:spacing w:after="60"/>
        <w:ind w:firstLine="567"/>
        <w:jc w:val="right"/>
        <w:rPr>
          <w:rFonts w:ascii="Arial" w:hAnsi="Arial" w:cs="Arial"/>
          <w:sz w:val="20"/>
          <w:szCs w:val="20"/>
          <w:lang w:eastAsia="ru-RU"/>
        </w:rPr>
      </w:pPr>
      <w:r w:rsidRPr="0097532D">
        <w:rPr>
          <w:rFonts w:ascii="Arial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hAnsi="Arial" w:cs="Arial"/>
          <w:sz w:val="20"/>
          <w:szCs w:val="20"/>
          <w:lang w:eastAsia="ru-RU"/>
        </w:rPr>
        <w:t>2</w:t>
      </w:r>
    </w:p>
    <w:p w:rsidR="006949F8" w:rsidRPr="007E7855" w:rsidRDefault="006949F8" w:rsidP="00B63A9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к заполнению карты-сообщения о ПР или ОЭ ЛС лекарственного средства (желтой 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карты) при медицинском применении (заполняется медицинским или фармацевтическим работником)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1. Информация о пациенте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1. Инициалы пациента (Фамилия, имя и отчество пациента обозначаются первыми буквами: если сообщение касается ЛС, которое принимала беременная женщина, а ПР возникла у плода, то все данные (за исключением ПР) указываются о матери.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2. Указывается место проживания пациента, которому было назначено подозреваемое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3. Номер истории болезни/амбулаторной карты (указываются номер истории болезни или амбулаторной карты пациента).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4. Возраст (для пациентов в возрасте от 3 лет и старше - указываются годы (например, 4 года); для пациентов до 3 лет - месяцы (например, 24 месяца); для пациентов до месяца - дни (например, 5 дней).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5. Пол (обозначается так: Ж или М. Если сообщение касается ЛС, которое принимала беременная женщина, а ПР возникла у плода, то все данные (за исключением ПР) указываются о матери с указанием триместра беременности).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6. Клинический диагноз (с указанием шифра по Международной статистической классификации болезней и родственных проблем здравоохранения десятого просмотра (далее - МКБ-10).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7. Последствие ПР (отмечаются соответствующие позиции, приведенные в пункте 7).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 xml:space="preserve">8. Другая важная информация (данные анамнеза, данные лабораторно-инструментальных исследований, </w:t>
      </w:r>
      <w:proofErr w:type="spellStart"/>
      <w:r w:rsidRPr="007E7855">
        <w:rPr>
          <w:rFonts w:ascii="Times New Roman" w:hAnsi="Times New Roman"/>
          <w:sz w:val="20"/>
          <w:szCs w:val="20"/>
          <w:lang w:eastAsia="ru-RU"/>
        </w:rPr>
        <w:t>аллергологический</w:t>
      </w:r>
      <w:proofErr w:type="spellEnd"/>
      <w:r w:rsidRPr="007E7855">
        <w:rPr>
          <w:rFonts w:ascii="Times New Roman" w:hAnsi="Times New Roman"/>
          <w:sz w:val="20"/>
          <w:szCs w:val="20"/>
          <w:lang w:eastAsia="ru-RU"/>
        </w:rPr>
        <w:t xml:space="preserve"> анамнез и др.), которые могут влиять на возникновение ПР, но непосредственно с ним не связанные.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2. Информация о подозреваемом ЛС, производителе подозреваемого ЛС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9. Указывается торговое название ЛС, которое подозревается в причастности к возникновению ПР.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10. Указывается международное непатентованное наименование ЛС, которое подозревается в причастности к возникновению ПР.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11. Указывается производитель подозреваемого ЛС (полное название), страна.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12. Указывается номер серии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13. Указывается лекарственная форма ЛС, которое подозревается в причастности к возникновению ПР.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14. Указывается суточная доза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15. Указывается разовая доза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16. Указывается кратность приема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17. Указывается способ введения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18. Указывается день, месяц и год назначения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19. Указывается день, месяц и год отмены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20. Указываются показания к назначению подозреваемого ЛС.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ПР/ОЭ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21. Указывается день, месяц, год возникновения ПР/ОЭ.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22. Указывается день, месяц, год окончания ПР.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23. Категория ПР. Отмечаются соответствующие позиции, приведенные в пункте 23 информации о побочной реакции/отсутствии эффективности.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24. Описание ПР/указание ОЭ ЛС. Детально описывается ПР, включая непосредственное проявление ПР, а также краткое описание всей клинической информации, которая может касаться выявленной ПР. По возможности, копии выписок из амбулаторной карты или истории болезни прилагаются к карте.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lastRenderedPageBreak/>
        <w:t>25. Указать, имелись ли у больного ранее случаи возникновения ПР на данное ЛС. Отмечаются соответствующие позиции, приведенные в пункте.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сопутствующих ЛС за исключением препаратов, которые применялись для коррекции последствий ПР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26. Указывается торговое название и международное непатентованное наименование сопутствующих ЛС, которые назначались.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27. Указывается лекарственная форма сопутствующих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28. Указывается разовая доза сопутствующих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29. Указывается кратность приема сопутствующих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30. Способ введения (указывается способ введения сопутствующих ЛС).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31. Указывается дата (день, месяц и год) назначения сопутствующих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32. Указывается дата (день, месяц и год) отмены сопутствующих ЛС.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5. Средства коррекции ПР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33. Отмечаются соответствующие позиции, приведенные в главе 5.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6. Причинно-следственная связь между клиническими проявлениями ПР и подозреваемым ЛС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34. Отмечается соответствующая позиция главы 6.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7. Информация об уведомителе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35. Заполняются соответствующие позиции главы 7.</w:t>
      </w:r>
    </w:p>
    <w:p w:rsidR="006949F8" w:rsidRPr="007E7855" w:rsidRDefault="006949F8" w:rsidP="0097532D">
      <w:pPr>
        <w:spacing w:after="60"/>
        <w:ind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 </w:t>
      </w:r>
    </w:p>
    <w:p w:rsidR="006949F8" w:rsidRPr="007E7855" w:rsidRDefault="006949F8">
      <w:pPr>
        <w:rPr>
          <w:rFonts w:ascii="Times New Roman" w:hAnsi="Times New Roman"/>
          <w:sz w:val="20"/>
          <w:szCs w:val="20"/>
          <w:lang w:eastAsia="ru-RU"/>
        </w:rPr>
        <w:sectPr w:rsidR="006949F8" w:rsidRPr="007E7855" w:rsidSect="0007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49F8" w:rsidRPr="00A7051C" w:rsidRDefault="006949F8">
      <w:pPr>
        <w:rPr>
          <w:rFonts w:ascii="Arial" w:hAnsi="Arial" w:cs="Arial"/>
          <w:sz w:val="20"/>
          <w:szCs w:val="20"/>
          <w:lang w:eastAsia="ru-RU"/>
        </w:rPr>
      </w:pPr>
    </w:p>
    <w:p w:rsidR="006949F8" w:rsidRPr="00523FFE" w:rsidRDefault="006949F8" w:rsidP="00E33A56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FFE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6949F8" w:rsidRPr="007E7855" w:rsidRDefault="006949F8" w:rsidP="00E33A56">
      <w:pPr>
        <w:spacing w:before="400" w:after="4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ОТЧЕТ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о случаях побочных реакций при медицинском применении лекарственных средств у пациентов </w:t>
      </w:r>
      <w:proofErr w:type="spellStart"/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вОЗ</w:t>
      </w:r>
      <w:proofErr w:type="spellEnd"/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(сроки предоставления: не позднее 25 декабря текущего года)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 xml:space="preserve">Наименование организации-составителя информации: 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</w:t>
      </w:r>
    </w:p>
    <w:p w:rsidR="006949F8" w:rsidRPr="007E7855" w:rsidRDefault="006949F8" w:rsidP="00E33A56">
      <w:pPr>
        <w:pBdr>
          <w:bottom w:val="single" w:sz="12" w:space="1" w:color="auto"/>
        </w:pBd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 xml:space="preserve">Адрес организации-составителя информации: </w:t>
      </w:r>
    </w:p>
    <w:p w:rsidR="006949F8" w:rsidRPr="007E7855" w:rsidRDefault="006949F8" w:rsidP="00E33A56">
      <w:pPr>
        <w:pBdr>
          <w:bottom w:val="single" w:sz="12" w:space="1" w:color="auto"/>
        </w:pBd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49F8" w:rsidRPr="007E7855" w:rsidRDefault="006949F8" w:rsidP="00E33A56">
      <w:pPr>
        <w:spacing w:after="24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997"/>
        <w:gridCol w:w="985"/>
        <w:gridCol w:w="574"/>
        <w:gridCol w:w="702"/>
        <w:gridCol w:w="989"/>
        <w:gridCol w:w="719"/>
        <w:gridCol w:w="992"/>
        <w:gridCol w:w="850"/>
        <w:gridCol w:w="709"/>
        <w:gridCol w:w="1701"/>
        <w:gridCol w:w="567"/>
        <w:gridCol w:w="709"/>
        <w:gridCol w:w="850"/>
        <w:gridCol w:w="993"/>
        <w:gridCol w:w="548"/>
        <w:gridCol w:w="19"/>
        <w:gridCol w:w="1134"/>
        <w:gridCol w:w="708"/>
        <w:gridCol w:w="993"/>
      </w:tblGrid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2" w:type="dxa"/>
            <w:gridSpan w:val="5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949F8" w:rsidRPr="007E7855" w:rsidTr="00922485">
        <w:trPr>
          <w:trHeight w:val="810"/>
        </w:trPr>
        <w:tc>
          <w:tcPr>
            <w:tcW w:w="563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Pr="007E7855">
              <w:rPr>
                <w:rFonts w:ascii="Times New Roman" w:hAnsi="Times New Roman"/>
                <w:sz w:val="20"/>
                <w:szCs w:val="20"/>
                <w:lang w:val="en-US" w:eastAsia="ru-RU"/>
              </w:rPr>
              <w:t>/</w:t>
            </w:r>
            <w:r w:rsidRPr="007E7855">
              <w:rPr>
                <w:rFonts w:ascii="Times New Roman" w:hAnsi="Times New Roman"/>
                <w:sz w:val="20"/>
                <w:szCs w:val="20"/>
                <w:lang w:val="ky-KG" w:eastAsia="ru-RU"/>
              </w:rPr>
              <w:t>п</w:t>
            </w:r>
          </w:p>
        </w:tc>
        <w:tc>
          <w:tcPr>
            <w:tcW w:w="997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ky-KG" w:eastAsia="ru-RU"/>
              </w:rPr>
              <w:t xml:space="preserve">Источник поступления </w:t>
            </w:r>
          </w:p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ky-KG" w:eastAsia="ru-RU"/>
              </w:rPr>
              <w:t xml:space="preserve">карты-сообщеня </w:t>
            </w:r>
          </w:p>
        </w:tc>
        <w:tc>
          <w:tcPr>
            <w:tcW w:w="985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val="ky-KG" w:eastAsia="ru-RU"/>
              </w:rPr>
              <w:t>Ф.И.О.</w:t>
            </w: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/№истории болезни или амбулаторной карты</w:t>
            </w:r>
          </w:p>
        </w:tc>
        <w:tc>
          <w:tcPr>
            <w:tcW w:w="574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02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Пол (М,Ж)</w:t>
            </w:r>
          </w:p>
        </w:tc>
        <w:tc>
          <w:tcPr>
            <w:tcW w:w="989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Торговое название подозреваемого ЛС и МНН, форма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выпуска,производитель,страна</w:t>
            </w:r>
            <w:proofErr w:type="spellEnd"/>
          </w:p>
        </w:tc>
        <w:tc>
          <w:tcPr>
            <w:tcW w:w="719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Системные проявления ПР подозреваемого ЛС</w:t>
            </w:r>
          </w:p>
        </w:tc>
        <w:tc>
          <w:tcPr>
            <w:tcW w:w="992" w:type="dxa"/>
            <w:vMerge w:val="restart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Основной клинический и сопутствующие диагнозы (по МКБ 10)</w:t>
            </w:r>
          </w:p>
        </w:tc>
        <w:tc>
          <w:tcPr>
            <w:tcW w:w="1559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Моно-фармакотерапия</w:t>
            </w:r>
          </w:p>
        </w:tc>
        <w:tc>
          <w:tcPr>
            <w:tcW w:w="1701" w:type="dxa"/>
            <w:textDirection w:val="btLr"/>
          </w:tcPr>
          <w:p w:rsidR="006949F8" w:rsidRPr="007E7855" w:rsidRDefault="006949F8" w:rsidP="00922485">
            <w:pPr>
              <w:spacing w:after="24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Продолжительность фармакотерапии (дни)</w:t>
            </w:r>
          </w:p>
        </w:tc>
        <w:tc>
          <w:tcPr>
            <w:tcW w:w="1276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Отмена подозреваемого ЛС</w:t>
            </w:r>
          </w:p>
        </w:tc>
        <w:tc>
          <w:tcPr>
            <w:tcW w:w="1843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Назначение дополнительной фармакотерапии</w:t>
            </w:r>
          </w:p>
        </w:tc>
        <w:tc>
          <w:tcPr>
            <w:tcW w:w="3402" w:type="dxa"/>
            <w:gridSpan w:val="5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Последствие ПР ЛС </w:t>
            </w:r>
          </w:p>
        </w:tc>
      </w:tr>
      <w:tr w:rsidR="006949F8" w:rsidRPr="007E7855" w:rsidTr="00922485">
        <w:trPr>
          <w:trHeight w:val="615"/>
        </w:trPr>
        <w:tc>
          <w:tcPr>
            <w:tcW w:w="563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985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574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  <w:vMerge w:val="restart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gridSpan w:val="3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Выздоровление без последствий</w:t>
            </w:r>
          </w:p>
        </w:tc>
        <w:tc>
          <w:tcPr>
            <w:tcW w:w="1701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Продление госпитализации</w:t>
            </w:r>
          </w:p>
        </w:tc>
      </w:tr>
      <w:tr w:rsidR="006949F8" w:rsidRPr="007E7855" w:rsidTr="00922485">
        <w:trPr>
          <w:trHeight w:val="1785"/>
        </w:trPr>
        <w:tc>
          <w:tcPr>
            <w:tcW w:w="563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985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574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53" w:type="dxa"/>
            <w:gridSpan w:val="2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4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53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rPr>
          <w:trHeight w:val="510"/>
        </w:trPr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4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53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4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53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4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53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67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34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67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34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  <w:tr w:rsidR="006949F8" w:rsidRPr="007E7855" w:rsidTr="00922485">
        <w:tc>
          <w:tcPr>
            <w:tcW w:w="563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7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949F8" w:rsidRPr="007E7855" w:rsidRDefault="006949F8" w:rsidP="00922485">
            <w:pPr>
              <w:spacing w:after="24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701" w:type="dxa"/>
          </w:tcPr>
          <w:p w:rsidR="006949F8" w:rsidRPr="007E7855" w:rsidRDefault="006949F8" w:rsidP="00922485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9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50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567" w:type="dxa"/>
            <w:gridSpan w:val="2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1134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708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993" w:type="dxa"/>
          </w:tcPr>
          <w:p w:rsidR="006949F8" w:rsidRPr="007E7855" w:rsidRDefault="006949F8" w:rsidP="009224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□</w:t>
            </w:r>
          </w:p>
        </w:tc>
      </w:tr>
    </w:tbl>
    <w:p w:rsidR="006949F8" w:rsidRPr="007E7855" w:rsidRDefault="006949F8" w:rsidP="00E46073">
      <w:pPr>
        <w:spacing w:after="2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49F8" w:rsidRPr="007E7855" w:rsidRDefault="006949F8" w:rsidP="00E33A56">
      <w:pPr>
        <w:spacing w:after="24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49F8" w:rsidRPr="007E7855" w:rsidRDefault="006949F8" w:rsidP="00E33A56">
      <w:pPr>
        <w:spacing w:after="24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Количество штатных должностей врачей (всего): ____________________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Дата "___" ______ 20__ г. М.П. Руководитель учреждения _________ (подпись)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Исполнитель _______________ (подпись) _______________ (ФИО) __________________ (ФИО)</w:t>
      </w:r>
    </w:p>
    <w:p w:rsidR="006949F8" w:rsidRDefault="006949F8" w:rsidP="00E33A56">
      <w:pPr>
        <w:spacing w:before="400" w:after="400"/>
        <w:ind w:left="1134" w:right="1134"/>
        <w:jc w:val="center"/>
        <w:rPr>
          <w:rFonts w:ascii="Arial" w:hAnsi="Arial" w:cs="Arial"/>
          <w:b/>
          <w:bCs/>
          <w:sz w:val="24"/>
          <w:szCs w:val="24"/>
          <w:lang w:eastAsia="ru-RU"/>
        </w:rPr>
        <w:sectPr w:rsidR="006949F8" w:rsidSect="00AF3A8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7855" w:rsidRDefault="006949F8" w:rsidP="007E7855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FFE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6949F8" w:rsidRPr="007E7855" w:rsidRDefault="006949F8" w:rsidP="007E7855">
      <w:pPr>
        <w:spacing w:after="60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к составлению отчета о случаях побочных реакций при медицинском применении лекарственных средств у пациентов в организациях здравоохранения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1. Указывается порядковый номер карты-сообщения.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2. Указывается источник поступления карты-сообщения.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3. Указывается фамилия, имя, отчество пациента, которые обозначаются первыми буквами. Например: Кузнец Елена Ивановна - К.Е.И., и указывается номер медицинской карты стационарного больного или амбулаторной карты.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4. Указывается возраст пациента. Для пациентов в возрасте от 3 лет и старше - указываются годы (например, 4 года); для пациентов младше 3 лет - месяцы (например, 24 месяца); для пациентов в возрасте до 1 месяца - дни (например, 5 дней).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5. Пол (М, Ж). Обозначается так: Ж или М. Если сообщение касается лекарственного средства, которое принимала беременная женщина, а побочная реакция возникла у плода, то все данные (за исключением побочной реакции) предоставляются о матери с указанием триместра беременности.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6. Указываются торговое название и международное непатентованное наименование лекарственного средства, которое подозревается в причастности к возникновению побочной реакции, его форма выпуска, производитель (полное название), страна.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7. Указываются системные проявления побочной реакции лекарственного средства - негативные клинические проявления, связанные с преобладающим или комбинированным влиянием на функции органов пищеварения, кожи, центральной нервной системы, сердечно-сосудистой системы, системы дыхания, мочевыводящей, иммунной и других систем вследствие назначения подозреваемого лекарственного средства или комбинаций лекарственных средств, приводящих к соответствующему нарушению жизнедеятельности организма.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8. Указывается основной клинический и сопутствующий диагнозы пациента, у которого наблюдалась побочная реакция с указанием шифра МКБ-10.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 xml:space="preserve">9. </w:t>
      </w:r>
      <w:proofErr w:type="spellStart"/>
      <w:r w:rsidRPr="007E7855">
        <w:rPr>
          <w:rFonts w:ascii="Times New Roman" w:hAnsi="Times New Roman"/>
          <w:sz w:val="20"/>
          <w:szCs w:val="20"/>
          <w:lang w:eastAsia="ru-RU"/>
        </w:rPr>
        <w:t>Монофармакотерапия</w:t>
      </w:r>
      <w:proofErr w:type="spellEnd"/>
      <w:r w:rsidRPr="007E7855">
        <w:rPr>
          <w:rFonts w:ascii="Times New Roman" w:hAnsi="Times New Roman"/>
          <w:sz w:val="20"/>
          <w:szCs w:val="20"/>
          <w:lang w:eastAsia="ru-RU"/>
        </w:rPr>
        <w:t>. Если было назначено только подозреваемое лекарственное средство - обозначить "да" [v], если вместе с подозреваемым лекарственным средством назначались еще и другие лекарственные средства - обозначить "нет" [v].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10. Продолжительность фармакотерапии (дни). Указывается длительность приема подозреваемого лекарственного средства до момента возникновения побочной реакции. Длительность может определяться в часах, днях, неделях, месяцах или годах. При возникновении побочной реакции после приема одной или нескольких доз подозреваемого лекарственного средства указывается дозовый режим.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11. Отмена подозреваемого лекарственного средства. Если подозреваемое лекарственное средство было отменено - обозначить "да" [v], а если подозреваемое  лекарственное  средство не отменялось - обозначить "нет" [v].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12. Назначение  дополнительной фармакотерапии. Если для коррекции состояния пациента вследствие развития побочной реакции  лекарственного средства  назначалась  дополнительная  фармакотерапия - обозначить "да" [v], если не назначалась - обозначить "нет" [v].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13. Последствия побочной реакции лекарственного средства: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1) Выздоровление без последствий - если проявления побочной реакции у пациента исчезли без последствий - обозначить "да" [v], если после отмены подозреваемого лекарственного средства и/или назначения дополнительной фармакотерапии наблюдаются остаточные проявления побочной реакции - обозначить "нет" [v].</w:t>
      </w:r>
    </w:p>
    <w:p w:rsidR="006949F8" w:rsidRPr="007E7855" w:rsidRDefault="006949F8" w:rsidP="00E33A56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2) Продление госпитализации  -  если вследствие развития побочной реакции срок госпитализации пациента был продлен и/или развитие побочной реакции привело к госпитализации пациента - обозначить "да" [v], если вследствие развития побочной реакции срок госпитализации не продлевался - обозначить "нет" [v].</w:t>
      </w:r>
    </w:p>
    <w:p w:rsidR="006949F8" w:rsidRPr="007E7855" w:rsidRDefault="006949F8">
      <w:pPr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949F8" w:rsidRPr="00523FFE" w:rsidRDefault="006949F8" w:rsidP="0097532D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23FFE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6949F8" w:rsidRPr="007E7855" w:rsidRDefault="006949F8" w:rsidP="00B63A98">
      <w:pPr>
        <w:spacing w:before="400" w:after="4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СООБЩЕНИЕ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о побочной реакции или отсутствии эффективности лекарственного средства при медицинском применении (заполняет производитель/заявитель/или его представитель)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ПР - побочная реакция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ОЭ - отсутствие эффективности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ЛС - лекарственное средство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МНН - международное непатентованное наименование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1. Информация о пациенте и побочной реакции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94"/>
        <w:gridCol w:w="900"/>
        <w:gridCol w:w="1171"/>
        <w:gridCol w:w="790"/>
        <w:gridCol w:w="5315"/>
      </w:tblGrid>
      <w:tr w:rsidR="006949F8" w:rsidRPr="007E7855" w:rsidTr="00065D8D">
        <w:tc>
          <w:tcPr>
            <w:tcW w:w="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1. ФИО пациента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2. Страна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3. Возраст</w:t>
            </w:r>
          </w:p>
        </w:tc>
        <w:tc>
          <w:tcPr>
            <w:tcW w:w="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4. Пол</w:t>
            </w:r>
          </w:p>
        </w:tc>
        <w:tc>
          <w:tcPr>
            <w:tcW w:w="27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5. Категория ПР: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смерть пациента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угроза жизни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госпитализация амбулаторного пациента или продление сроков госпитализации стационарного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[ ] временная нетрудоспособность,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инвалидизация</w:t>
            </w:r>
            <w:proofErr w:type="spellEnd"/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врожденные пороки развития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ничего из вышеупомянутого</w:t>
            </w:r>
          </w:p>
        </w:tc>
      </w:tr>
      <w:tr w:rsidR="006949F8" w:rsidRPr="007E7855" w:rsidTr="00065D8D">
        <w:tc>
          <w:tcPr>
            <w:tcW w:w="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[ ] </w:t>
            </w:r>
            <w:proofErr w:type="gram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proofErr w:type="gramEnd"/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М</w:t>
            </w:r>
          </w:p>
        </w:tc>
        <w:tc>
          <w:tcPr>
            <w:tcW w:w="27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c>
          <w:tcPr>
            <w:tcW w:w="222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6. Описать ПР ЛС/Указать ОЭ ЛС</w:t>
            </w:r>
          </w:p>
        </w:tc>
        <w:tc>
          <w:tcPr>
            <w:tcW w:w="277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949F8" w:rsidRPr="007E7855" w:rsidTr="00065D8D">
        <w:tc>
          <w:tcPr>
            <w:tcW w:w="119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7. Начало ПР/ОЭ ЛС "__" ______ 20_ г.</w:t>
            </w:r>
          </w:p>
        </w:tc>
        <w:tc>
          <w:tcPr>
            <w:tcW w:w="10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8. Окончание ПР "__" _____ 20_ г.</w:t>
            </w:r>
          </w:p>
        </w:tc>
        <w:tc>
          <w:tcPr>
            <w:tcW w:w="2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9. Последствие побочной реакции (ПР):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[ ] </w:t>
            </w:r>
            <w:proofErr w:type="gram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продолжается 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выздоровление без последствий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выздоровление с последствиями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2. Информация о подозреваемом лекарственном средстве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32"/>
        <w:gridCol w:w="1977"/>
        <w:gridCol w:w="2366"/>
        <w:gridCol w:w="2695"/>
      </w:tblGrid>
      <w:tr w:rsidR="006949F8" w:rsidRPr="007E7855" w:rsidTr="00065D8D">
        <w:tc>
          <w:tcPr>
            <w:tcW w:w="235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10. Торговое название подозреваемого ЛС и МНН, лекарственная форма</w:t>
            </w:r>
          </w:p>
        </w:tc>
        <w:tc>
          <w:tcPr>
            <w:tcW w:w="26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14. Отмена подозреваемого ЛС. Сопровождалась ли отмена ЛС исчезновением ПР:</w:t>
            </w:r>
          </w:p>
        </w:tc>
      </w:tr>
      <w:tr w:rsidR="006949F8" w:rsidRPr="007E7855" w:rsidTr="00065D8D"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да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нет</w:t>
            </w:r>
          </w:p>
        </w:tc>
      </w:tr>
      <w:tr w:rsidR="006949F8" w:rsidRPr="007E7855" w:rsidTr="00065D8D">
        <w:tc>
          <w:tcPr>
            <w:tcW w:w="132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11. Разовая доза и кратность приема подозреваемого ЛС</w:t>
            </w:r>
          </w:p>
        </w:tc>
        <w:tc>
          <w:tcPr>
            <w:tcW w:w="103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12. Способ введения подозреваемого ЛС</w:t>
            </w:r>
          </w:p>
        </w:tc>
        <w:tc>
          <w:tcPr>
            <w:tcW w:w="2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15. Повторное назначение подозреваемого ЛС. Отмечено возобновление ПР после повторного назначения подозреваемого ЛС:</w:t>
            </w:r>
          </w:p>
        </w:tc>
      </w:tr>
      <w:tr w:rsidR="006949F8" w:rsidRPr="007E7855" w:rsidTr="00065D8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да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нет</w:t>
            </w:r>
          </w:p>
        </w:tc>
      </w:tr>
      <w:tr w:rsidR="006949F8" w:rsidRPr="007E7855" w:rsidTr="00065D8D">
        <w:tc>
          <w:tcPr>
            <w:tcW w:w="235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13. Показание для назначения подозреваемого ЛС</w:t>
            </w:r>
          </w:p>
        </w:tc>
        <w:tc>
          <w:tcPr>
            <w:tcW w:w="2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16. Снижение дозы подозреваемого ЛС: Отмечено возобновление ПР после снижения дозы подозреваемого ЛС:</w:t>
            </w:r>
          </w:p>
        </w:tc>
      </w:tr>
      <w:tr w:rsidR="006949F8" w:rsidRPr="007E7855" w:rsidTr="00065D8D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9F8" w:rsidRPr="007E7855" w:rsidRDefault="006949F8" w:rsidP="0097532D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да</w:t>
            </w:r>
          </w:p>
        </w:tc>
        <w:tc>
          <w:tcPr>
            <w:tcW w:w="1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нет</w:t>
            </w:r>
          </w:p>
        </w:tc>
      </w:tr>
      <w:tr w:rsidR="006949F8" w:rsidRPr="007E7855" w:rsidTr="00065D8D">
        <w:tc>
          <w:tcPr>
            <w:tcW w:w="235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17. Дата назначения подозреваемого ЛС (от/до):</w:t>
            </w:r>
          </w:p>
        </w:tc>
        <w:tc>
          <w:tcPr>
            <w:tcW w:w="26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18. Продолжительность терапии подозреваемого ЛС (от/до):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сопутствующих лекарственных средствах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(за исключением ЛС, которые применялись для коррекции последствий ПР)</w:t>
      </w:r>
    </w:p>
    <w:p w:rsidR="006949F8" w:rsidRPr="007E7855" w:rsidRDefault="006949F8" w:rsidP="0097532D">
      <w:pPr>
        <w:spacing w:after="12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lastRenderedPageBreak/>
        <w:t>Данные анамнеза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6949F8" w:rsidRPr="007E7855" w:rsidTr="00065D8D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19. Сопутствующие ЛС.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Торговое название и МНН: ________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Лекарственная форма: ____________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Разовая доза: ___________________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Кратность приема: _______________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Способ введения: ________________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Дата назначения (от/до): ________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20. Другая важная информация, которая имеет отношение к развитию ПР (данные анамнеза жизни, заболевания, аллергического состояния, лабораторно-инструментальных исследований и т.п.)</w:t>
            </w:r>
          </w:p>
        </w:tc>
      </w:tr>
    </w:tbl>
    <w:p w:rsidR="006949F8" w:rsidRPr="007E7855" w:rsidRDefault="006949F8" w:rsidP="00B63A98">
      <w:pPr>
        <w:spacing w:before="200"/>
        <w:ind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производителе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6949F8" w:rsidRPr="007E7855" w:rsidTr="00065D8D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21. Название и местонахождение производителя: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24. Источник поступления данных о ПР производителю: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исследователь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[ ]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медпредставитель</w:t>
            </w:r>
            <w:proofErr w:type="spellEnd"/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медработник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[ ] фармацевт</w:t>
            </w:r>
          </w:p>
        </w:tc>
      </w:tr>
      <w:tr w:rsidR="006949F8" w:rsidRPr="007E7855" w:rsidTr="00065D8D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22. N серии подозреваемого ЛС:</w:t>
            </w:r>
          </w:p>
        </w:tc>
      </w:tr>
      <w:tr w:rsidR="006949F8" w:rsidRPr="007E7855" w:rsidTr="00065D8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23. Дата получения производителем данных о ПР: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"___" _____________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25. Дата заполнения сообщения</w:t>
            </w:r>
          </w:p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"___" ____________ 20__ г.</w:t>
            </w:r>
          </w:p>
        </w:tc>
      </w:tr>
      <w:tr w:rsidR="006949F8" w:rsidRPr="007E7855" w:rsidTr="00065D8D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26. Подпись ответственного лица (производителя/представителя):</w:t>
            </w:r>
          </w:p>
        </w:tc>
      </w:tr>
      <w:tr w:rsidR="006949F8" w:rsidRPr="007E7855" w:rsidTr="00065D8D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Сообщение заполняется производителем/заявителем (или его представителем) и предоставляется по адресу: 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г.Бишкек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, ул. 3-я линия, 25. Тел.: 21 92 95, Факс: 21 92 76 или по электронной почте: e-</w:t>
            </w:r>
            <w:proofErr w:type="spellStart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8" w:rsidRPr="007E7855" w:rsidRDefault="006949F8" w:rsidP="0097532D">
            <w:pPr>
              <w:spacing w:after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E7855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949F8" w:rsidRPr="007E7855" w:rsidRDefault="006949F8" w:rsidP="0097532D">
      <w:pPr>
        <w:spacing w:before="400" w:after="4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949F8" w:rsidRPr="007E7855" w:rsidRDefault="006949F8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:rsidR="006949F8" w:rsidRPr="007E7855" w:rsidRDefault="006949F8" w:rsidP="00B63A98">
      <w:pPr>
        <w:spacing w:after="60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E7855">
        <w:rPr>
          <w:rFonts w:ascii="Times New Roman" w:hAnsi="Times New Roman"/>
          <w:sz w:val="28"/>
          <w:szCs w:val="28"/>
          <w:lang w:eastAsia="ru-RU"/>
        </w:rPr>
        <w:lastRenderedPageBreak/>
        <w:t>Приложение 6</w:t>
      </w:r>
    </w:p>
    <w:p w:rsidR="006949F8" w:rsidRPr="007E7855" w:rsidRDefault="006949F8" w:rsidP="0097532D">
      <w:pPr>
        <w:spacing w:before="400" w:after="4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br/>
        <w:t>к составлению сообщения о побочной реакции или оценке эффективности лекарственного средства при медицинском применении (заполняет производитель/заявитель)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1. Информация о пациенте и побочной реакции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1. Фамилия, имя и отчество пациента обозначаются первыми буквами: если сообщение касается ЛС, которое принимала беременная женщина, а побочная реакция возникла у плода, то все данные (за исключением ПР) предоставляются о матери.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2. Указать страну, где возникла побочная реакция.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3. Указать возраст. Для пациентов в возрасте от 3 лет и старше - указываются годы (например, 4 года); для пациентов до 3 лет - месяцы (например, 24 месяца); для пациентов в возрасте до месяца - дни (например, 5 дней).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4. Пол. Обозначается так: "Ж" или "М".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5. Категория побочной реакции. Отмечаются соответствующие позиции, указанные в пункте 5 приложения 9 к настоящему постановлению.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6. Описание побочной реакции. Комментарии, если необходимо (особенно, если оценка связи между ПР и подозреваемым ЛС врача и производителя не совпадает). Или указание об отсутствии эффективности лекарственного средства.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7. Указывается дата начала побочной реакции/или ОЭ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8. Указывается дата окончания побочной реакции.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9. Последствие ПР. Отмечаются соответствующие позиции, приведенные в пункте 9.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2. Информация о подозреваемом ЛС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10. Указываются торговое название и международное непатентованное наименование лекарственного средства, которое подозревается в причастности к возникновению побочной реакции, его лекарственная форма.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11. Указывается разовая доза и кратность приема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12. Указывается способ введения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13. Указывается показание к назначению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14. Отмена подозреваемого ЛС. Сопровождалась ли отмена подозреваемого ЛС исчезновением ПР? Отмечаются соответствующие позиции, указанные в пункте 14.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15. Повторное назначение подозреваемого лекарственного средства. Отмечено ли возобновление побочной реакции после повторного назначения подозреваемого лекарственного средства? Отмечаются соответствующие позиции, указанные в пункте 15.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16. Снижение дозы подозреваемого ЛС. Отмечено ли возобновление побочной реакции после снижения дозы подозреваемого лечебного средства? Отмечаются соответствующие позиции, указанные в пункте 16.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17. Дата назначения (от/до). Указывается дата начала терапии и дата окончания терапии.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18. Указывается продолжительность терапии подозреваемым ЛС.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3. Информация о сопутствующих лекарственных средствах (за исключением ЛС, которые применялись для коррекции последствий ПР)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lastRenderedPageBreak/>
        <w:t>19. Указывается торговое название и МНН сопутствующих ЛС, которые назначались, их лекарственная форма, разовая доза, кратность приема, способ введения, дата назначения (от/до).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20. Другая важная информация, которая имеет отношение к развитию ПР. Указываются данные анамнеза жизни, заболевания, аллергического состояния, лабораторно-инструментальных исследований и т.п.</w:t>
      </w:r>
    </w:p>
    <w:p w:rsidR="006949F8" w:rsidRPr="007E7855" w:rsidRDefault="006949F8" w:rsidP="0097532D">
      <w:pPr>
        <w:spacing w:before="200"/>
        <w:ind w:left="1134" w:right="113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E7855">
        <w:rPr>
          <w:rFonts w:ascii="Times New Roman" w:hAnsi="Times New Roman"/>
          <w:b/>
          <w:bCs/>
          <w:sz w:val="24"/>
          <w:szCs w:val="24"/>
          <w:lang w:eastAsia="ru-RU"/>
        </w:rPr>
        <w:t>4. Информация о производителе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21. Указывается название и место нахождение производителя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22. Отмечается номер серии подозреваемого ЛС.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23. Указывается дата, когда производитель получил данные о побочной реакции подозреваемого ЛС (день, месяц, год).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24. Указывается источник поступления данных о ПР производителю. Отмечаются соответствующие позиции пункта 24.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25. Указывается дата, когда производитель заполнил сообщение (день, месяц, год).</w:t>
      </w:r>
    </w:p>
    <w:p w:rsidR="006949F8" w:rsidRPr="007E7855" w:rsidRDefault="006949F8" w:rsidP="0097532D">
      <w:pPr>
        <w:spacing w:after="60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E7855">
        <w:rPr>
          <w:rFonts w:ascii="Times New Roman" w:hAnsi="Times New Roman"/>
          <w:sz w:val="20"/>
          <w:szCs w:val="20"/>
          <w:lang w:eastAsia="ru-RU"/>
        </w:rPr>
        <w:t>26. Ставится подпись ответственного лица.</w:t>
      </w:r>
    </w:p>
    <w:p w:rsidR="006949F8" w:rsidRPr="007E7855" w:rsidRDefault="006949F8" w:rsidP="009C1F63">
      <w:pPr>
        <w:spacing w:after="60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6949F8" w:rsidRPr="009C1F63" w:rsidRDefault="006949F8" w:rsidP="009C1F63">
      <w:pPr>
        <w:spacing w:after="60"/>
        <w:ind w:firstLine="567"/>
        <w:jc w:val="center"/>
        <w:rPr>
          <w:rFonts w:ascii="Arial" w:hAnsi="Arial" w:cs="Arial"/>
          <w:sz w:val="20"/>
          <w:szCs w:val="20"/>
          <w:lang w:val="en-US" w:eastAsia="ru-RU"/>
        </w:rPr>
      </w:pPr>
    </w:p>
    <w:sectPr w:rsidR="006949F8" w:rsidRPr="009C1F63" w:rsidSect="00AF3A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A4D"/>
    <w:multiLevelType w:val="hybridMultilevel"/>
    <w:tmpl w:val="D09813CA"/>
    <w:lvl w:ilvl="0" w:tplc="1F1CF71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74427"/>
    <w:multiLevelType w:val="hybridMultilevel"/>
    <w:tmpl w:val="9BC2F7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612B1"/>
    <w:multiLevelType w:val="hybridMultilevel"/>
    <w:tmpl w:val="5DDC35AE"/>
    <w:lvl w:ilvl="0" w:tplc="CC964AE4">
      <w:start w:val="1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F47CB"/>
    <w:multiLevelType w:val="hybridMultilevel"/>
    <w:tmpl w:val="C4244C82"/>
    <w:lvl w:ilvl="0" w:tplc="7A7675A6">
      <w:start w:val="34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469CF"/>
    <w:multiLevelType w:val="hybridMultilevel"/>
    <w:tmpl w:val="257208FA"/>
    <w:lvl w:ilvl="0" w:tplc="1C1A8502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293137"/>
    <w:multiLevelType w:val="hybridMultilevel"/>
    <w:tmpl w:val="A3E8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D309E"/>
    <w:multiLevelType w:val="hybridMultilevel"/>
    <w:tmpl w:val="7BAC0574"/>
    <w:lvl w:ilvl="0" w:tplc="46FA3486">
      <w:start w:val="6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DC4499"/>
    <w:multiLevelType w:val="hybridMultilevel"/>
    <w:tmpl w:val="D09813CA"/>
    <w:lvl w:ilvl="0" w:tplc="1F1CF71A">
      <w:start w:val="1"/>
      <w:numFmt w:val="decimal"/>
      <w:lvlText w:val="%1."/>
      <w:lvlJc w:val="left"/>
      <w:pPr>
        <w:ind w:left="117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">
    <w:nsid w:val="4F8F7103"/>
    <w:multiLevelType w:val="hybridMultilevel"/>
    <w:tmpl w:val="B0845F30"/>
    <w:lvl w:ilvl="0" w:tplc="59C2CC72">
      <w:start w:val="2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370CE9"/>
    <w:multiLevelType w:val="hybridMultilevel"/>
    <w:tmpl w:val="EE0E1BC2"/>
    <w:lvl w:ilvl="0" w:tplc="1F1CF71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27B99"/>
    <w:multiLevelType w:val="hybridMultilevel"/>
    <w:tmpl w:val="1744103A"/>
    <w:lvl w:ilvl="0" w:tplc="1F1CF71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A71AF1"/>
    <w:multiLevelType w:val="hybridMultilevel"/>
    <w:tmpl w:val="9794A2D4"/>
    <w:lvl w:ilvl="0" w:tplc="2B0A76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AE7293C"/>
    <w:multiLevelType w:val="hybridMultilevel"/>
    <w:tmpl w:val="E9A62558"/>
    <w:lvl w:ilvl="0" w:tplc="9BF6CED2">
      <w:start w:val="18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E874EC"/>
    <w:multiLevelType w:val="hybridMultilevel"/>
    <w:tmpl w:val="A8066D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041AA5"/>
    <w:multiLevelType w:val="hybridMultilevel"/>
    <w:tmpl w:val="05AA8BFA"/>
    <w:lvl w:ilvl="0" w:tplc="119A9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07364AD"/>
    <w:multiLevelType w:val="hybridMultilevel"/>
    <w:tmpl w:val="8076A72A"/>
    <w:lvl w:ilvl="0" w:tplc="E8E2E4A0">
      <w:start w:val="4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9176AD"/>
    <w:multiLevelType w:val="hybridMultilevel"/>
    <w:tmpl w:val="60F618F4"/>
    <w:lvl w:ilvl="0" w:tplc="1F1CF71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343549"/>
    <w:multiLevelType w:val="hybridMultilevel"/>
    <w:tmpl w:val="DC287802"/>
    <w:lvl w:ilvl="0" w:tplc="8B8A9FAA">
      <w:start w:val="24"/>
      <w:numFmt w:val="decimal"/>
      <w:lvlText w:val="%1)"/>
      <w:lvlJc w:val="left"/>
      <w:pPr>
        <w:ind w:left="5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86B24B3"/>
    <w:multiLevelType w:val="hybridMultilevel"/>
    <w:tmpl w:val="53B24526"/>
    <w:lvl w:ilvl="0" w:tplc="D326D6C2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7B09E0"/>
    <w:multiLevelType w:val="hybridMultilevel"/>
    <w:tmpl w:val="AF48E2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D3E0D51"/>
    <w:multiLevelType w:val="hybridMultilevel"/>
    <w:tmpl w:val="BBC86F64"/>
    <w:lvl w:ilvl="0" w:tplc="62DC23EE">
      <w:start w:val="4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0"/>
  </w:num>
  <w:num w:numId="5">
    <w:abstractNumId w:val="15"/>
  </w:num>
  <w:num w:numId="6">
    <w:abstractNumId w:val="11"/>
  </w:num>
  <w:num w:numId="7">
    <w:abstractNumId w:val="20"/>
  </w:num>
  <w:num w:numId="8">
    <w:abstractNumId w:val="9"/>
  </w:num>
  <w:num w:numId="9">
    <w:abstractNumId w:val="19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8"/>
  </w:num>
  <w:num w:numId="15">
    <w:abstractNumId w:val="17"/>
  </w:num>
  <w:num w:numId="16">
    <w:abstractNumId w:val="3"/>
  </w:num>
  <w:num w:numId="17">
    <w:abstractNumId w:val="18"/>
  </w:num>
  <w:num w:numId="18">
    <w:abstractNumId w:val="1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D"/>
    <w:rsid w:val="00002A17"/>
    <w:rsid w:val="0000397C"/>
    <w:rsid w:val="000043C3"/>
    <w:rsid w:val="00005EBD"/>
    <w:rsid w:val="00006E88"/>
    <w:rsid w:val="00006F14"/>
    <w:rsid w:val="0001041F"/>
    <w:rsid w:val="000131E2"/>
    <w:rsid w:val="00015A9B"/>
    <w:rsid w:val="00023170"/>
    <w:rsid w:val="00023539"/>
    <w:rsid w:val="00023689"/>
    <w:rsid w:val="0003138F"/>
    <w:rsid w:val="00033D4D"/>
    <w:rsid w:val="0003722C"/>
    <w:rsid w:val="00037A07"/>
    <w:rsid w:val="00041895"/>
    <w:rsid w:val="00043FCD"/>
    <w:rsid w:val="0004427B"/>
    <w:rsid w:val="00044A6A"/>
    <w:rsid w:val="000544B1"/>
    <w:rsid w:val="000552CA"/>
    <w:rsid w:val="00055BFC"/>
    <w:rsid w:val="00061FBF"/>
    <w:rsid w:val="00065D8D"/>
    <w:rsid w:val="00065DAC"/>
    <w:rsid w:val="00074B62"/>
    <w:rsid w:val="0008533E"/>
    <w:rsid w:val="00092335"/>
    <w:rsid w:val="00095379"/>
    <w:rsid w:val="0009743D"/>
    <w:rsid w:val="000A0B3A"/>
    <w:rsid w:val="000A20BA"/>
    <w:rsid w:val="000A6710"/>
    <w:rsid w:val="000A799F"/>
    <w:rsid w:val="000B2BBD"/>
    <w:rsid w:val="000B52CF"/>
    <w:rsid w:val="000B7142"/>
    <w:rsid w:val="000C027A"/>
    <w:rsid w:val="000C12B0"/>
    <w:rsid w:val="000C2D01"/>
    <w:rsid w:val="000C5944"/>
    <w:rsid w:val="000C5DED"/>
    <w:rsid w:val="000D5228"/>
    <w:rsid w:val="000D577A"/>
    <w:rsid w:val="000D61FF"/>
    <w:rsid w:val="000E48F9"/>
    <w:rsid w:val="000F1C26"/>
    <w:rsid w:val="000F6A4A"/>
    <w:rsid w:val="000F6F40"/>
    <w:rsid w:val="0010055B"/>
    <w:rsid w:val="00111753"/>
    <w:rsid w:val="00114927"/>
    <w:rsid w:val="00115446"/>
    <w:rsid w:val="001173D7"/>
    <w:rsid w:val="00117994"/>
    <w:rsid w:val="00120A6D"/>
    <w:rsid w:val="00121CC2"/>
    <w:rsid w:val="00132166"/>
    <w:rsid w:val="00134FCE"/>
    <w:rsid w:val="00135D6F"/>
    <w:rsid w:val="00136949"/>
    <w:rsid w:val="00140FE8"/>
    <w:rsid w:val="0014376E"/>
    <w:rsid w:val="00145892"/>
    <w:rsid w:val="00145ECE"/>
    <w:rsid w:val="001518FA"/>
    <w:rsid w:val="00152B6F"/>
    <w:rsid w:val="00160495"/>
    <w:rsid w:val="00160AAD"/>
    <w:rsid w:val="00162469"/>
    <w:rsid w:val="001659A8"/>
    <w:rsid w:val="00165DCD"/>
    <w:rsid w:val="001662AF"/>
    <w:rsid w:val="00167D01"/>
    <w:rsid w:val="00173234"/>
    <w:rsid w:val="00173F05"/>
    <w:rsid w:val="001743A8"/>
    <w:rsid w:val="001765CF"/>
    <w:rsid w:val="0018642A"/>
    <w:rsid w:val="00187C2B"/>
    <w:rsid w:val="00190549"/>
    <w:rsid w:val="00191142"/>
    <w:rsid w:val="001925FD"/>
    <w:rsid w:val="001933B0"/>
    <w:rsid w:val="001946D0"/>
    <w:rsid w:val="0019529A"/>
    <w:rsid w:val="001977B3"/>
    <w:rsid w:val="001A021F"/>
    <w:rsid w:val="001A0DDF"/>
    <w:rsid w:val="001A4C17"/>
    <w:rsid w:val="001A4CE8"/>
    <w:rsid w:val="001A53B2"/>
    <w:rsid w:val="001B0EA0"/>
    <w:rsid w:val="001B18E2"/>
    <w:rsid w:val="001B41C3"/>
    <w:rsid w:val="001B49E9"/>
    <w:rsid w:val="001B624C"/>
    <w:rsid w:val="001B6995"/>
    <w:rsid w:val="001B71E4"/>
    <w:rsid w:val="001C4803"/>
    <w:rsid w:val="001C5FA6"/>
    <w:rsid w:val="001C7D85"/>
    <w:rsid w:val="001D0BAC"/>
    <w:rsid w:val="001D1560"/>
    <w:rsid w:val="001D58D6"/>
    <w:rsid w:val="001E0181"/>
    <w:rsid w:val="001E2419"/>
    <w:rsid w:val="001F7456"/>
    <w:rsid w:val="0020173C"/>
    <w:rsid w:val="00206652"/>
    <w:rsid w:val="0021139F"/>
    <w:rsid w:val="002140BC"/>
    <w:rsid w:val="0021445C"/>
    <w:rsid w:val="002147A9"/>
    <w:rsid w:val="00217426"/>
    <w:rsid w:val="002279C1"/>
    <w:rsid w:val="002313C8"/>
    <w:rsid w:val="0023203B"/>
    <w:rsid w:val="00233D0A"/>
    <w:rsid w:val="0023555A"/>
    <w:rsid w:val="0023677D"/>
    <w:rsid w:val="00237A2A"/>
    <w:rsid w:val="00244362"/>
    <w:rsid w:val="00245D63"/>
    <w:rsid w:val="0024797B"/>
    <w:rsid w:val="00250F79"/>
    <w:rsid w:val="00251E17"/>
    <w:rsid w:val="0025321E"/>
    <w:rsid w:val="002534BE"/>
    <w:rsid w:val="00253B64"/>
    <w:rsid w:val="00255294"/>
    <w:rsid w:val="002574A8"/>
    <w:rsid w:val="00257D0A"/>
    <w:rsid w:val="002642F8"/>
    <w:rsid w:val="00265991"/>
    <w:rsid w:val="0026616A"/>
    <w:rsid w:val="00274E3B"/>
    <w:rsid w:val="0027600A"/>
    <w:rsid w:val="00276064"/>
    <w:rsid w:val="002828BC"/>
    <w:rsid w:val="002835EC"/>
    <w:rsid w:val="00285419"/>
    <w:rsid w:val="00287989"/>
    <w:rsid w:val="002912E3"/>
    <w:rsid w:val="00293744"/>
    <w:rsid w:val="00293C50"/>
    <w:rsid w:val="002A181E"/>
    <w:rsid w:val="002A18E2"/>
    <w:rsid w:val="002A2135"/>
    <w:rsid w:val="002A2E2F"/>
    <w:rsid w:val="002A38C5"/>
    <w:rsid w:val="002A3B5D"/>
    <w:rsid w:val="002C51B5"/>
    <w:rsid w:val="002D1180"/>
    <w:rsid w:val="002D33CE"/>
    <w:rsid w:val="002D3ED3"/>
    <w:rsid w:val="002D6EDB"/>
    <w:rsid w:val="002E09D3"/>
    <w:rsid w:val="002F3D50"/>
    <w:rsid w:val="003218A5"/>
    <w:rsid w:val="00323F57"/>
    <w:rsid w:val="003266E2"/>
    <w:rsid w:val="00327C14"/>
    <w:rsid w:val="003300E1"/>
    <w:rsid w:val="00330D10"/>
    <w:rsid w:val="00331F9A"/>
    <w:rsid w:val="0033648E"/>
    <w:rsid w:val="00337CDB"/>
    <w:rsid w:val="00352E8F"/>
    <w:rsid w:val="00354674"/>
    <w:rsid w:val="00355D66"/>
    <w:rsid w:val="00356860"/>
    <w:rsid w:val="00360F83"/>
    <w:rsid w:val="00363633"/>
    <w:rsid w:val="0036699C"/>
    <w:rsid w:val="00366EFE"/>
    <w:rsid w:val="003706AA"/>
    <w:rsid w:val="0037209F"/>
    <w:rsid w:val="00372DB1"/>
    <w:rsid w:val="00374988"/>
    <w:rsid w:val="003819DE"/>
    <w:rsid w:val="00384AD3"/>
    <w:rsid w:val="00386B18"/>
    <w:rsid w:val="00387A34"/>
    <w:rsid w:val="0039138D"/>
    <w:rsid w:val="00394034"/>
    <w:rsid w:val="00396FBC"/>
    <w:rsid w:val="003977AD"/>
    <w:rsid w:val="003A0509"/>
    <w:rsid w:val="003A3ACA"/>
    <w:rsid w:val="003A3FDC"/>
    <w:rsid w:val="003A7F2E"/>
    <w:rsid w:val="003B41C6"/>
    <w:rsid w:val="003B7A37"/>
    <w:rsid w:val="003C601F"/>
    <w:rsid w:val="003D0899"/>
    <w:rsid w:val="003D1C9B"/>
    <w:rsid w:val="003D2289"/>
    <w:rsid w:val="003D3D1D"/>
    <w:rsid w:val="003D5D69"/>
    <w:rsid w:val="003D683B"/>
    <w:rsid w:val="003D6CD3"/>
    <w:rsid w:val="003D71FA"/>
    <w:rsid w:val="003E147A"/>
    <w:rsid w:val="003E2594"/>
    <w:rsid w:val="003E259F"/>
    <w:rsid w:val="003E40B1"/>
    <w:rsid w:val="003F16C4"/>
    <w:rsid w:val="003F30B1"/>
    <w:rsid w:val="003F74DE"/>
    <w:rsid w:val="00403A10"/>
    <w:rsid w:val="00405101"/>
    <w:rsid w:val="004057E9"/>
    <w:rsid w:val="00406049"/>
    <w:rsid w:val="0040644A"/>
    <w:rsid w:val="00412EE8"/>
    <w:rsid w:val="00414190"/>
    <w:rsid w:val="0041753B"/>
    <w:rsid w:val="004206E2"/>
    <w:rsid w:val="00420DE3"/>
    <w:rsid w:val="00420E48"/>
    <w:rsid w:val="00421A41"/>
    <w:rsid w:val="0042208F"/>
    <w:rsid w:val="00423DAA"/>
    <w:rsid w:val="0042423D"/>
    <w:rsid w:val="00430996"/>
    <w:rsid w:val="004362AF"/>
    <w:rsid w:val="00437AEF"/>
    <w:rsid w:val="00440ECF"/>
    <w:rsid w:val="00443008"/>
    <w:rsid w:val="00447861"/>
    <w:rsid w:val="0045012B"/>
    <w:rsid w:val="00450AF2"/>
    <w:rsid w:val="00450BAD"/>
    <w:rsid w:val="0045236B"/>
    <w:rsid w:val="004532C5"/>
    <w:rsid w:val="00455392"/>
    <w:rsid w:val="004700B3"/>
    <w:rsid w:val="0047224F"/>
    <w:rsid w:val="0047778A"/>
    <w:rsid w:val="004928A4"/>
    <w:rsid w:val="00494D08"/>
    <w:rsid w:val="004A068E"/>
    <w:rsid w:val="004A19F8"/>
    <w:rsid w:val="004A1FD2"/>
    <w:rsid w:val="004A5DAC"/>
    <w:rsid w:val="004B280A"/>
    <w:rsid w:val="004B61BB"/>
    <w:rsid w:val="004B6AB4"/>
    <w:rsid w:val="004B74D7"/>
    <w:rsid w:val="004C16BC"/>
    <w:rsid w:val="004C16FE"/>
    <w:rsid w:val="004C2E75"/>
    <w:rsid w:val="004C61C8"/>
    <w:rsid w:val="004D0254"/>
    <w:rsid w:val="004D36CC"/>
    <w:rsid w:val="004D54EC"/>
    <w:rsid w:val="004D7A22"/>
    <w:rsid w:val="004E1709"/>
    <w:rsid w:val="004E37AA"/>
    <w:rsid w:val="004E4CE0"/>
    <w:rsid w:val="004F5D0F"/>
    <w:rsid w:val="004F5EDB"/>
    <w:rsid w:val="00500070"/>
    <w:rsid w:val="00501C97"/>
    <w:rsid w:val="005035BA"/>
    <w:rsid w:val="00503B33"/>
    <w:rsid w:val="0050757E"/>
    <w:rsid w:val="00513F52"/>
    <w:rsid w:val="00515255"/>
    <w:rsid w:val="00517019"/>
    <w:rsid w:val="00517193"/>
    <w:rsid w:val="005218DD"/>
    <w:rsid w:val="00522B6B"/>
    <w:rsid w:val="00523410"/>
    <w:rsid w:val="005237B9"/>
    <w:rsid w:val="00523FFE"/>
    <w:rsid w:val="00527E9E"/>
    <w:rsid w:val="00531BA1"/>
    <w:rsid w:val="00540A64"/>
    <w:rsid w:val="0054156C"/>
    <w:rsid w:val="005473A3"/>
    <w:rsid w:val="00547BE9"/>
    <w:rsid w:val="00550A1C"/>
    <w:rsid w:val="00554637"/>
    <w:rsid w:val="00557F85"/>
    <w:rsid w:val="00560EFF"/>
    <w:rsid w:val="00564A89"/>
    <w:rsid w:val="00564BD6"/>
    <w:rsid w:val="00565DDF"/>
    <w:rsid w:val="00565FF5"/>
    <w:rsid w:val="0057540D"/>
    <w:rsid w:val="00576639"/>
    <w:rsid w:val="00576EE0"/>
    <w:rsid w:val="00576FA0"/>
    <w:rsid w:val="005779CC"/>
    <w:rsid w:val="00582605"/>
    <w:rsid w:val="005866FF"/>
    <w:rsid w:val="00591650"/>
    <w:rsid w:val="005934C7"/>
    <w:rsid w:val="00593B1E"/>
    <w:rsid w:val="00596122"/>
    <w:rsid w:val="005974C1"/>
    <w:rsid w:val="005A376E"/>
    <w:rsid w:val="005A747B"/>
    <w:rsid w:val="005B1D87"/>
    <w:rsid w:val="005B3B86"/>
    <w:rsid w:val="005C3A27"/>
    <w:rsid w:val="005C5037"/>
    <w:rsid w:val="005C7F02"/>
    <w:rsid w:val="005D3503"/>
    <w:rsid w:val="005D4559"/>
    <w:rsid w:val="005E4CE8"/>
    <w:rsid w:val="005E5A6A"/>
    <w:rsid w:val="005E6D5A"/>
    <w:rsid w:val="005F11C6"/>
    <w:rsid w:val="005F3354"/>
    <w:rsid w:val="005F6D28"/>
    <w:rsid w:val="006025CF"/>
    <w:rsid w:val="00617B18"/>
    <w:rsid w:val="00622D0A"/>
    <w:rsid w:val="00623093"/>
    <w:rsid w:val="0062725B"/>
    <w:rsid w:val="00630400"/>
    <w:rsid w:val="006322FB"/>
    <w:rsid w:val="006325A4"/>
    <w:rsid w:val="0063574F"/>
    <w:rsid w:val="00641BA2"/>
    <w:rsid w:val="006434E5"/>
    <w:rsid w:val="006454F5"/>
    <w:rsid w:val="00646452"/>
    <w:rsid w:val="00651425"/>
    <w:rsid w:val="0065501A"/>
    <w:rsid w:val="00656113"/>
    <w:rsid w:val="00661788"/>
    <w:rsid w:val="00670466"/>
    <w:rsid w:val="00670AB6"/>
    <w:rsid w:val="00672E45"/>
    <w:rsid w:val="00673FF3"/>
    <w:rsid w:val="00674513"/>
    <w:rsid w:val="00674FC4"/>
    <w:rsid w:val="00680952"/>
    <w:rsid w:val="00681142"/>
    <w:rsid w:val="00687166"/>
    <w:rsid w:val="006922B9"/>
    <w:rsid w:val="006940DB"/>
    <w:rsid w:val="006949F8"/>
    <w:rsid w:val="00694EC6"/>
    <w:rsid w:val="00696472"/>
    <w:rsid w:val="00697C8F"/>
    <w:rsid w:val="00697F8C"/>
    <w:rsid w:val="006A1795"/>
    <w:rsid w:val="006A296F"/>
    <w:rsid w:val="006A3448"/>
    <w:rsid w:val="006A4497"/>
    <w:rsid w:val="006A46E6"/>
    <w:rsid w:val="006A67A0"/>
    <w:rsid w:val="006B1DDB"/>
    <w:rsid w:val="006B742A"/>
    <w:rsid w:val="006B781A"/>
    <w:rsid w:val="006C1E20"/>
    <w:rsid w:val="006C315A"/>
    <w:rsid w:val="006C618C"/>
    <w:rsid w:val="006C73EA"/>
    <w:rsid w:val="006D11E7"/>
    <w:rsid w:val="006D1C71"/>
    <w:rsid w:val="006D32AF"/>
    <w:rsid w:val="006D45CD"/>
    <w:rsid w:val="006E0C40"/>
    <w:rsid w:val="006E17E5"/>
    <w:rsid w:val="006E2C7C"/>
    <w:rsid w:val="006E369C"/>
    <w:rsid w:val="006E5B7D"/>
    <w:rsid w:val="006E7545"/>
    <w:rsid w:val="006F3896"/>
    <w:rsid w:val="006F5193"/>
    <w:rsid w:val="006F7D9C"/>
    <w:rsid w:val="00700E3D"/>
    <w:rsid w:val="007027D4"/>
    <w:rsid w:val="00704961"/>
    <w:rsid w:val="007120EA"/>
    <w:rsid w:val="00716565"/>
    <w:rsid w:val="0071669B"/>
    <w:rsid w:val="00717D83"/>
    <w:rsid w:val="00723D31"/>
    <w:rsid w:val="00723D96"/>
    <w:rsid w:val="0072571F"/>
    <w:rsid w:val="00727C0F"/>
    <w:rsid w:val="0073060C"/>
    <w:rsid w:val="00730D22"/>
    <w:rsid w:val="007314AE"/>
    <w:rsid w:val="00737BA8"/>
    <w:rsid w:val="00737F23"/>
    <w:rsid w:val="0074089D"/>
    <w:rsid w:val="00741701"/>
    <w:rsid w:val="00741BE4"/>
    <w:rsid w:val="00750C01"/>
    <w:rsid w:val="00750CAB"/>
    <w:rsid w:val="00754D44"/>
    <w:rsid w:val="00755C9C"/>
    <w:rsid w:val="007572AB"/>
    <w:rsid w:val="00760D16"/>
    <w:rsid w:val="007729DA"/>
    <w:rsid w:val="007816CB"/>
    <w:rsid w:val="00785C5A"/>
    <w:rsid w:val="00794650"/>
    <w:rsid w:val="00795321"/>
    <w:rsid w:val="007A250D"/>
    <w:rsid w:val="007A308E"/>
    <w:rsid w:val="007A3675"/>
    <w:rsid w:val="007A58A0"/>
    <w:rsid w:val="007A61A6"/>
    <w:rsid w:val="007A73B7"/>
    <w:rsid w:val="007B4872"/>
    <w:rsid w:val="007B5098"/>
    <w:rsid w:val="007C3542"/>
    <w:rsid w:val="007C6512"/>
    <w:rsid w:val="007C7268"/>
    <w:rsid w:val="007D32E7"/>
    <w:rsid w:val="007D5247"/>
    <w:rsid w:val="007E240F"/>
    <w:rsid w:val="007E5548"/>
    <w:rsid w:val="007E75D4"/>
    <w:rsid w:val="007E7855"/>
    <w:rsid w:val="007F38F1"/>
    <w:rsid w:val="007F3DB6"/>
    <w:rsid w:val="00800174"/>
    <w:rsid w:val="0080058F"/>
    <w:rsid w:val="00800F5C"/>
    <w:rsid w:val="008013AB"/>
    <w:rsid w:val="00801917"/>
    <w:rsid w:val="00802510"/>
    <w:rsid w:val="008041A4"/>
    <w:rsid w:val="00806DCE"/>
    <w:rsid w:val="00807A0D"/>
    <w:rsid w:val="0081013F"/>
    <w:rsid w:val="008108C8"/>
    <w:rsid w:val="0081679B"/>
    <w:rsid w:val="00816F56"/>
    <w:rsid w:val="00820BEF"/>
    <w:rsid w:val="00827ACD"/>
    <w:rsid w:val="008324B3"/>
    <w:rsid w:val="00832D25"/>
    <w:rsid w:val="0083481E"/>
    <w:rsid w:val="008351F1"/>
    <w:rsid w:val="00835CC8"/>
    <w:rsid w:val="00837DB0"/>
    <w:rsid w:val="008419A5"/>
    <w:rsid w:val="008419EA"/>
    <w:rsid w:val="00841CDD"/>
    <w:rsid w:val="00842978"/>
    <w:rsid w:val="00846740"/>
    <w:rsid w:val="008537D5"/>
    <w:rsid w:val="00853F5C"/>
    <w:rsid w:val="008570B0"/>
    <w:rsid w:val="0085735B"/>
    <w:rsid w:val="00861F9E"/>
    <w:rsid w:val="008638E0"/>
    <w:rsid w:val="00870562"/>
    <w:rsid w:val="00871C11"/>
    <w:rsid w:val="00875F08"/>
    <w:rsid w:val="00876411"/>
    <w:rsid w:val="00876E0A"/>
    <w:rsid w:val="00877DA9"/>
    <w:rsid w:val="00881C18"/>
    <w:rsid w:val="00885653"/>
    <w:rsid w:val="0089050F"/>
    <w:rsid w:val="00890AC7"/>
    <w:rsid w:val="00891DE8"/>
    <w:rsid w:val="00893E33"/>
    <w:rsid w:val="008A0D64"/>
    <w:rsid w:val="008A1598"/>
    <w:rsid w:val="008A20B3"/>
    <w:rsid w:val="008A36BC"/>
    <w:rsid w:val="008B1339"/>
    <w:rsid w:val="008B5489"/>
    <w:rsid w:val="008C45DC"/>
    <w:rsid w:val="008C5D79"/>
    <w:rsid w:val="008C69BF"/>
    <w:rsid w:val="008D140F"/>
    <w:rsid w:val="008D219B"/>
    <w:rsid w:val="008D318B"/>
    <w:rsid w:val="008D3FA4"/>
    <w:rsid w:val="008D4671"/>
    <w:rsid w:val="008D49D6"/>
    <w:rsid w:val="008D7C84"/>
    <w:rsid w:val="008E2569"/>
    <w:rsid w:val="008E42AA"/>
    <w:rsid w:val="008E475E"/>
    <w:rsid w:val="008E6AE6"/>
    <w:rsid w:val="008E7CEB"/>
    <w:rsid w:val="008F046D"/>
    <w:rsid w:val="008F08E9"/>
    <w:rsid w:val="008F0926"/>
    <w:rsid w:val="008F249F"/>
    <w:rsid w:val="008F2E04"/>
    <w:rsid w:val="008F3038"/>
    <w:rsid w:val="008F39AF"/>
    <w:rsid w:val="0090013E"/>
    <w:rsid w:val="00901F70"/>
    <w:rsid w:val="00905224"/>
    <w:rsid w:val="009065A3"/>
    <w:rsid w:val="00906E33"/>
    <w:rsid w:val="0090784E"/>
    <w:rsid w:val="00921BEE"/>
    <w:rsid w:val="00922485"/>
    <w:rsid w:val="009224EF"/>
    <w:rsid w:val="0092344B"/>
    <w:rsid w:val="00923B12"/>
    <w:rsid w:val="00923B73"/>
    <w:rsid w:val="00924C73"/>
    <w:rsid w:val="00930CD5"/>
    <w:rsid w:val="00931292"/>
    <w:rsid w:val="00932452"/>
    <w:rsid w:val="009410DE"/>
    <w:rsid w:val="00942EBE"/>
    <w:rsid w:val="0094357A"/>
    <w:rsid w:val="009474DE"/>
    <w:rsid w:val="00950847"/>
    <w:rsid w:val="00950C06"/>
    <w:rsid w:val="00950C0F"/>
    <w:rsid w:val="00966C22"/>
    <w:rsid w:val="00972ECC"/>
    <w:rsid w:val="0097532D"/>
    <w:rsid w:val="00975AB7"/>
    <w:rsid w:val="0098272A"/>
    <w:rsid w:val="009852AA"/>
    <w:rsid w:val="00986B9E"/>
    <w:rsid w:val="00992C20"/>
    <w:rsid w:val="0099363E"/>
    <w:rsid w:val="00995654"/>
    <w:rsid w:val="00995C0B"/>
    <w:rsid w:val="009969F6"/>
    <w:rsid w:val="00996B5F"/>
    <w:rsid w:val="00997EE7"/>
    <w:rsid w:val="009A4339"/>
    <w:rsid w:val="009A6FF7"/>
    <w:rsid w:val="009A74E9"/>
    <w:rsid w:val="009B0AC6"/>
    <w:rsid w:val="009B175F"/>
    <w:rsid w:val="009B1C3C"/>
    <w:rsid w:val="009B2EBD"/>
    <w:rsid w:val="009B494F"/>
    <w:rsid w:val="009C1669"/>
    <w:rsid w:val="009C1802"/>
    <w:rsid w:val="009C1F63"/>
    <w:rsid w:val="009C25AC"/>
    <w:rsid w:val="009C5C01"/>
    <w:rsid w:val="009E1592"/>
    <w:rsid w:val="009E4D78"/>
    <w:rsid w:val="009E5038"/>
    <w:rsid w:val="009E6312"/>
    <w:rsid w:val="009E6E6F"/>
    <w:rsid w:val="009F3CE5"/>
    <w:rsid w:val="009F402C"/>
    <w:rsid w:val="009F57EA"/>
    <w:rsid w:val="009F5917"/>
    <w:rsid w:val="00A004D1"/>
    <w:rsid w:val="00A01EE0"/>
    <w:rsid w:val="00A02F3F"/>
    <w:rsid w:val="00A03321"/>
    <w:rsid w:val="00A0659D"/>
    <w:rsid w:val="00A104B5"/>
    <w:rsid w:val="00A10D90"/>
    <w:rsid w:val="00A1143C"/>
    <w:rsid w:val="00A13690"/>
    <w:rsid w:val="00A171DD"/>
    <w:rsid w:val="00A2022A"/>
    <w:rsid w:val="00A20883"/>
    <w:rsid w:val="00A27E58"/>
    <w:rsid w:val="00A31690"/>
    <w:rsid w:val="00A3236F"/>
    <w:rsid w:val="00A32FEA"/>
    <w:rsid w:val="00A34369"/>
    <w:rsid w:val="00A37CD9"/>
    <w:rsid w:val="00A40017"/>
    <w:rsid w:val="00A4393A"/>
    <w:rsid w:val="00A43E2F"/>
    <w:rsid w:val="00A446D7"/>
    <w:rsid w:val="00A44836"/>
    <w:rsid w:val="00A45E0E"/>
    <w:rsid w:val="00A52D66"/>
    <w:rsid w:val="00A530E7"/>
    <w:rsid w:val="00A5525C"/>
    <w:rsid w:val="00A57757"/>
    <w:rsid w:val="00A612B5"/>
    <w:rsid w:val="00A616AD"/>
    <w:rsid w:val="00A65AE9"/>
    <w:rsid w:val="00A66E85"/>
    <w:rsid w:val="00A66E9B"/>
    <w:rsid w:val="00A7051C"/>
    <w:rsid w:val="00A706A4"/>
    <w:rsid w:val="00A74550"/>
    <w:rsid w:val="00A77482"/>
    <w:rsid w:val="00A77DF3"/>
    <w:rsid w:val="00A80C37"/>
    <w:rsid w:val="00A86A07"/>
    <w:rsid w:val="00A8748C"/>
    <w:rsid w:val="00A93541"/>
    <w:rsid w:val="00A94490"/>
    <w:rsid w:val="00A949CD"/>
    <w:rsid w:val="00A94EC6"/>
    <w:rsid w:val="00A957AA"/>
    <w:rsid w:val="00A97543"/>
    <w:rsid w:val="00AA096A"/>
    <w:rsid w:val="00AA0D5F"/>
    <w:rsid w:val="00AA132C"/>
    <w:rsid w:val="00AA41A6"/>
    <w:rsid w:val="00AB00B9"/>
    <w:rsid w:val="00AB1E90"/>
    <w:rsid w:val="00AB4AD4"/>
    <w:rsid w:val="00AB5B6F"/>
    <w:rsid w:val="00AC6339"/>
    <w:rsid w:val="00AC72F7"/>
    <w:rsid w:val="00AC755F"/>
    <w:rsid w:val="00AC7D46"/>
    <w:rsid w:val="00AD4B1D"/>
    <w:rsid w:val="00AD6E6A"/>
    <w:rsid w:val="00AE1528"/>
    <w:rsid w:val="00AE3C74"/>
    <w:rsid w:val="00AE486E"/>
    <w:rsid w:val="00AE57E1"/>
    <w:rsid w:val="00AE58FE"/>
    <w:rsid w:val="00AE72FB"/>
    <w:rsid w:val="00AE7713"/>
    <w:rsid w:val="00AF1F85"/>
    <w:rsid w:val="00AF3A83"/>
    <w:rsid w:val="00AF7E85"/>
    <w:rsid w:val="00B027D3"/>
    <w:rsid w:val="00B06DE9"/>
    <w:rsid w:val="00B10572"/>
    <w:rsid w:val="00B10F78"/>
    <w:rsid w:val="00B16E0C"/>
    <w:rsid w:val="00B22C78"/>
    <w:rsid w:val="00B23EC6"/>
    <w:rsid w:val="00B247BF"/>
    <w:rsid w:val="00B24A0E"/>
    <w:rsid w:val="00B24CD2"/>
    <w:rsid w:val="00B269CD"/>
    <w:rsid w:val="00B2700A"/>
    <w:rsid w:val="00B31257"/>
    <w:rsid w:val="00B37EAC"/>
    <w:rsid w:val="00B414BD"/>
    <w:rsid w:val="00B44A23"/>
    <w:rsid w:val="00B50FB6"/>
    <w:rsid w:val="00B5185C"/>
    <w:rsid w:val="00B52D49"/>
    <w:rsid w:val="00B534CF"/>
    <w:rsid w:val="00B5359C"/>
    <w:rsid w:val="00B553C2"/>
    <w:rsid w:val="00B56FD6"/>
    <w:rsid w:val="00B57818"/>
    <w:rsid w:val="00B617B4"/>
    <w:rsid w:val="00B62019"/>
    <w:rsid w:val="00B639F8"/>
    <w:rsid w:val="00B63A98"/>
    <w:rsid w:val="00B63B82"/>
    <w:rsid w:val="00B65CE6"/>
    <w:rsid w:val="00B67C29"/>
    <w:rsid w:val="00B71F28"/>
    <w:rsid w:val="00B7513E"/>
    <w:rsid w:val="00B76AD0"/>
    <w:rsid w:val="00B778B8"/>
    <w:rsid w:val="00B81EAB"/>
    <w:rsid w:val="00B830D2"/>
    <w:rsid w:val="00B87EB3"/>
    <w:rsid w:val="00B90EE2"/>
    <w:rsid w:val="00B932E4"/>
    <w:rsid w:val="00B941D3"/>
    <w:rsid w:val="00B95055"/>
    <w:rsid w:val="00BA41DA"/>
    <w:rsid w:val="00BA5178"/>
    <w:rsid w:val="00BA5F00"/>
    <w:rsid w:val="00BA64B5"/>
    <w:rsid w:val="00BB0981"/>
    <w:rsid w:val="00BB1FE5"/>
    <w:rsid w:val="00BB21B0"/>
    <w:rsid w:val="00BB3FAE"/>
    <w:rsid w:val="00BB635D"/>
    <w:rsid w:val="00BB670C"/>
    <w:rsid w:val="00BC027A"/>
    <w:rsid w:val="00BC19EC"/>
    <w:rsid w:val="00BC244A"/>
    <w:rsid w:val="00BD1949"/>
    <w:rsid w:val="00BD3C02"/>
    <w:rsid w:val="00BD44D4"/>
    <w:rsid w:val="00BE1EF6"/>
    <w:rsid w:val="00BE27DE"/>
    <w:rsid w:val="00BE31C9"/>
    <w:rsid w:val="00BE553A"/>
    <w:rsid w:val="00C03572"/>
    <w:rsid w:val="00C03827"/>
    <w:rsid w:val="00C03F85"/>
    <w:rsid w:val="00C051DE"/>
    <w:rsid w:val="00C053ED"/>
    <w:rsid w:val="00C0569D"/>
    <w:rsid w:val="00C1133C"/>
    <w:rsid w:val="00C155FD"/>
    <w:rsid w:val="00C165F6"/>
    <w:rsid w:val="00C1796A"/>
    <w:rsid w:val="00C17F7A"/>
    <w:rsid w:val="00C20FBF"/>
    <w:rsid w:val="00C25BB6"/>
    <w:rsid w:val="00C278C2"/>
    <w:rsid w:val="00C27FA0"/>
    <w:rsid w:val="00C3285C"/>
    <w:rsid w:val="00C34B3F"/>
    <w:rsid w:val="00C37F3B"/>
    <w:rsid w:val="00C40EA6"/>
    <w:rsid w:val="00C411D1"/>
    <w:rsid w:val="00C42234"/>
    <w:rsid w:val="00C42528"/>
    <w:rsid w:val="00C44EC5"/>
    <w:rsid w:val="00C50100"/>
    <w:rsid w:val="00C50E1C"/>
    <w:rsid w:val="00C51BCE"/>
    <w:rsid w:val="00C52CC0"/>
    <w:rsid w:val="00C616B2"/>
    <w:rsid w:val="00C6590E"/>
    <w:rsid w:val="00C73ED2"/>
    <w:rsid w:val="00C76FC5"/>
    <w:rsid w:val="00C80528"/>
    <w:rsid w:val="00C8138F"/>
    <w:rsid w:val="00C90F69"/>
    <w:rsid w:val="00C95DDC"/>
    <w:rsid w:val="00CA18AA"/>
    <w:rsid w:val="00CA3DEC"/>
    <w:rsid w:val="00CA4714"/>
    <w:rsid w:val="00CA4BDC"/>
    <w:rsid w:val="00CA5546"/>
    <w:rsid w:val="00CA5AFD"/>
    <w:rsid w:val="00CA7E4A"/>
    <w:rsid w:val="00CB2D08"/>
    <w:rsid w:val="00CB73B2"/>
    <w:rsid w:val="00CB7C03"/>
    <w:rsid w:val="00CC00D8"/>
    <w:rsid w:val="00CC274C"/>
    <w:rsid w:val="00CC3529"/>
    <w:rsid w:val="00CC4340"/>
    <w:rsid w:val="00CC4F8D"/>
    <w:rsid w:val="00CD1F79"/>
    <w:rsid w:val="00CD2223"/>
    <w:rsid w:val="00CD38AF"/>
    <w:rsid w:val="00CE09E9"/>
    <w:rsid w:val="00CE1D71"/>
    <w:rsid w:val="00CE2212"/>
    <w:rsid w:val="00CE55F7"/>
    <w:rsid w:val="00CE6021"/>
    <w:rsid w:val="00CE617E"/>
    <w:rsid w:val="00CF0C60"/>
    <w:rsid w:val="00CF33F3"/>
    <w:rsid w:val="00CF6EDB"/>
    <w:rsid w:val="00CF7365"/>
    <w:rsid w:val="00CF73DA"/>
    <w:rsid w:val="00D01579"/>
    <w:rsid w:val="00D11B54"/>
    <w:rsid w:val="00D13DCF"/>
    <w:rsid w:val="00D15FA2"/>
    <w:rsid w:val="00D17E81"/>
    <w:rsid w:val="00D20075"/>
    <w:rsid w:val="00D23425"/>
    <w:rsid w:val="00D2428D"/>
    <w:rsid w:val="00D275A3"/>
    <w:rsid w:val="00D30281"/>
    <w:rsid w:val="00D31915"/>
    <w:rsid w:val="00D332B0"/>
    <w:rsid w:val="00D33A41"/>
    <w:rsid w:val="00D34BC5"/>
    <w:rsid w:val="00D379BE"/>
    <w:rsid w:val="00D41F49"/>
    <w:rsid w:val="00D45E42"/>
    <w:rsid w:val="00D52C07"/>
    <w:rsid w:val="00D53624"/>
    <w:rsid w:val="00D555B2"/>
    <w:rsid w:val="00D5662E"/>
    <w:rsid w:val="00D573DC"/>
    <w:rsid w:val="00D60349"/>
    <w:rsid w:val="00D6516F"/>
    <w:rsid w:val="00D710F4"/>
    <w:rsid w:val="00D73302"/>
    <w:rsid w:val="00D75701"/>
    <w:rsid w:val="00D75B1F"/>
    <w:rsid w:val="00D76190"/>
    <w:rsid w:val="00D821F8"/>
    <w:rsid w:val="00D84248"/>
    <w:rsid w:val="00D86855"/>
    <w:rsid w:val="00D86A1D"/>
    <w:rsid w:val="00D932D5"/>
    <w:rsid w:val="00D9575C"/>
    <w:rsid w:val="00D972FC"/>
    <w:rsid w:val="00D9745E"/>
    <w:rsid w:val="00DA115A"/>
    <w:rsid w:val="00DA2D7E"/>
    <w:rsid w:val="00DA3515"/>
    <w:rsid w:val="00DA3618"/>
    <w:rsid w:val="00DA3F18"/>
    <w:rsid w:val="00DA6C3C"/>
    <w:rsid w:val="00DA7135"/>
    <w:rsid w:val="00DB0E1F"/>
    <w:rsid w:val="00DB1201"/>
    <w:rsid w:val="00DB4450"/>
    <w:rsid w:val="00DB4E54"/>
    <w:rsid w:val="00DB6F25"/>
    <w:rsid w:val="00DB7B13"/>
    <w:rsid w:val="00DC43C9"/>
    <w:rsid w:val="00DC4D89"/>
    <w:rsid w:val="00DC4DE2"/>
    <w:rsid w:val="00DC5F70"/>
    <w:rsid w:val="00DD10F4"/>
    <w:rsid w:val="00DD2493"/>
    <w:rsid w:val="00DD24AD"/>
    <w:rsid w:val="00DD24DD"/>
    <w:rsid w:val="00DD6F2F"/>
    <w:rsid w:val="00DE126C"/>
    <w:rsid w:val="00DE35BD"/>
    <w:rsid w:val="00DE4D68"/>
    <w:rsid w:val="00DE6BDA"/>
    <w:rsid w:val="00DF02C1"/>
    <w:rsid w:val="00DF1C7B"/>
    <w:rsid w:val="00DF2030"/>
    <w:rsid w:val="00DF2130"/>
    <w:rsid w:val="00DF293B"/>
    <w:rsid w:val="00DF343B"/>
    <w:rsid w:val="00DF4A42"/>
    <w:rsid w:val="00E0144C"/>
    <w:rsid w:val="00E0282E"/>
    <w:rsid w:val="00E02A4D"/>
    <w:rsid w:val="00E03C92"/>
    <w:rsid w:val="00E04666"/>
    <w:rsid w:val="00E055C1"/>
    <w:rsid w:val="00E072BD"/>
    <w:rsid w:val="00E11AD0"/>
    <w:rsid w:val="00E121F7"/>
    <w:rsid w:val="00E14D49"/>
    <w:rsid w:val="00E15563"/>
    <w:rsid w:val="00E175F9"/>
    <w:rsid w:val="00E20956"/>
    <w:rsid w:val="00E23D73"/>
    <w:rsid w:val="00E24C7C"/>
    <w:rsid w:val="00E25E53"/>
    <w:rsid w:val="00E26EAC"/>
    <w:rsid w:val="00E33A56"/>
    <w:rsid w:val="00E36DB4"/>
    <w:rsid w:val="00E37470"/>
    <w:rsid w:val="00E44165"/>
    <w:rsid w:val="00E46073"/>
    <w:rsid w:val="00E5003E"/>
    <w:rsid w:val="00E52670"/>
    <w:rsid w:val="00E60607"/>
    <w:rsid w:val="00E63123"/>
    <w:rsid w:val="00E661D2"/>
    <w:rsid w:val="00E709B8"/>
    <w:rsid w:val="00E7246B"/>
    <w:rsid w:val="00E73EC6"/>
    <w:rsid w:val="00E74707"/>
    <w:rsid w:val="00E77FF9"/>
    <w:rsid w:val="00E83AB4"/>
    <w:rsid w:val="00E840ED"/>
    <w:rsid w:val="00E93743"/>
    <w:rsid w:val="00E97E6D"/>
    <w:rsid w:val="00EA04B8"/>
    <w:rsid w:val="00EA74D4"/>
    <w:rsid w:val="00EA7CAF"/>
    <w:rsid w:val="00EB057C"/>
    <w:rsid w:val="00EB0ACE"/>
    <w:rsid w:val="00EB1EA2"/>
    <w:rsid w:val="00EB2144"/>
    <w:rsid w:val="00EB5552"/>
    <w:rsid w:val="00EB577C"/>
    <w:rsid w:val="00EC05F1"/>
    <w:rsid w:val="00EC676F"/>
    <w:rsid w:val="00ED0B08"/>
    <w:rsid w:val="00ED4F85"/>
    <w:rsid w:val="00ED5DD7"/>
    <w:rsid w:val="00EE335D"/>
    <w:rsid w:val="00EE4E38"/>
    <w:rsid w:val="00EF2C3D"/>
    <w:rsid w:val="00EF5C16"/>
    <w:rsid w:val="00EF6C13"/>
    <w:rsid w:val="00EF7B7E"/>
    <w:rsid w:val="00F01208"/>
    <w:rsid w:val="00F06E12"/>
    <w:rsid w:val="00F11BE5"/>
    <w:rsid w:val="00F209DE"/>
    <w:rsid w:val="00F24782"/>
    <w:rsid w:val="00F3239C"/>
    <w:rsid w:val="00F32B71"/>
    <w:rsid w:val="00F37162"/>
    <w:rsid w:val="00F37AD9"/>
    <w:rsid w:val="00F37B2B"/>
    <w:rsid w:val="00F40198"/>
    <w:rsid w:val="00F40BD1"/>
    <w:rsid w:val="00F41A4B"/>
    <w:rsid w:val="00F46583"/>
    <w:rsid w:val="00F51AA8"/>
    <w:rsid w:val="00F56B78"/>
    <w:rsid w:val="00F56D78"/>
    <w:rsid w:val="00F67A05"/>
    <w:rsid w:val="00F67F71"/>
    <w:rsid w:val="00F72A4F"/>
    <w:rsid w:val="00F74D33"/>
    <w:rsid w:val="00F75943"/>
    <w:rsid w:val="00F76203"/>
    <w:rsid w:val="00F76DD3"/>
    <w:rsid w:val="00F7722C"/>
    <w:rsid w:val="00F778DE"/>
    <w:rsid w:val="00F83361"/>
    <w:rsid w:val="00F94BE7"/>
    <w:rsid w:val="00F9770E"/>
    <w:rsid w:val="00F97834"/>
    <w:rsid w:val="00FA04FA"/>
    <w:rsid w:val="00FA3332"/>
    <w:rsid w:val="00FA7D16"/>
    <w:rsid w:val="00FB0A39"/>
    <w:rsid w:val="00FB1225"/>
    <w:rsid w:val="00FB3051"/>
    <w:rsid w:val="00FB336A"/>
    <w:rsid w:val="00FB34B5"/>
    <w:rsid w:val="00FB518C"/>
    <w:rsid w:val="00FB75D7"/>
    <w:rsid w:val="00FC022B"/>
    <w:rsid w:val="00FC2BD9"/>
    <w:rsid w:val="00FC45A7"/>
    <w:rsid w:val="00FC667A"/>
    <w:rsid w:val="00FD3A4F"/>
    <w:rsid w:val="00FD49DB"/>
    <w:rsid w:val="00FD642C"/>
    <w:rsid w:val="00FE450C"/>
    <w:rsid w:val="00FE4CB0"/>
    <w:rsid w:val="00FE5220"/>
    <w:rsid w:val="00FE528F"/>
    <w:rsid w:val="00FE5A0A"/>
    <w:rsid w:val="00FF3333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0F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33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E33A56"/>
    <w:rPr>
      <w:sz w:val="22"/>
      <w:szCs w:val="22"/>
      <w:lang w:eastAsia="en-US"/>
    </w:rPr>
  </w:style>
  <w:style w:type="paragraph" w:customStyle="1" w:styleId="ConsPlusTitle">
    <w:name w:val="ConsPlusTitle"/>
    <w:rsid w:val="00E121F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a8">
    <w:name w:val="Normal (Web)"/>
    <w:basedOn w:val="a"/>
    <w:rsid w:val="00B24A0E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customStyle="1" w:styleId="a9">
    <w:name w:val="Знак"/>
    <w:basedOn w:val="a"/>
    <w:rsid w:val="002147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iPriority w:val="99"/>
    <w:rsid w:val="002147A9"/>
    <w:rPr>
      <w:color w:val="0000FF"/>
      <w:u w:val="single"/>
    </w:rPr>
  </w:style>
  <w:style w:type="character" w:styleId="ab">
    <w:name w:val="Strong"/>
    <w:qFormat/>
    <w:locked/>
    <w:rsid w:val="002147A9"/>
    <w:rPr>
      <w:b/>
      <w:bCs/>
    </w:rPr>
  </w:style>
  <w:style w:type="paragraph" w:styleId="ac">
    <w:name w:val="No Spacing"/>
    <w:link w:val="ad"/>
    <w:uiPriority w:val="1"/>
    <w:qFormat/>
    <w:rsid w:val="002147A9"/>
    <w:rPr>
      <w:rFonts w:eastAsia="Times New Roman"/>
      <w:sz w:val="22"/>
    </w:rPr>
  </w:style>
  <w:style w:type="character" w:customStyle="1" w:styleId="ad">
    <w:name w:val="Без интервала Знак"/>
    <w:link w:val="ac"/>
    <w:uiPriority w:val="1"/>
    <w:rsid w:val="002147A9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4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0F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E33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E33A56"/>
    <w:rPr>
      <w:sz w:val="22"/>
      <w:szCs w:val="22"/>
      <w:lang w:eastAsia="en-US"/>
    </w:rPr>
  </w:style>
  <w:style w:type="paragraph" w:customStyle="1" w:styleId="ConsPlusTitle">
    <w:name w:val="ConsPlusTitle"/>
    <w:rsid w:val="00E121F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a8">
    <w:name w:val="Normal (Web)"/>
    <w:basedOn w:val="a"/>
    <w:rsid w:val="00B24A0E"/>
    <w:pPr>
      <w:spacing w:after="180" w:line="312" w:lineRule="auto"/>
    </w:pPr>
    <w:rPr>
      <w:rFonts w:ascii="Tahoma" w:eastAsia="Times New Roman" w:hAnsi="Tahoma" w:cs="Tahoma"/>
      <w:color w:val="0023A4"/>
      <w:sz w:val="18"/>
      <w:szCs w:val="18"/>
      <w:lang w:eastAsia="ru-RU"/>
    </w:rPr>
  </w:style>
  <w:style w:type="paragraph" w:customStyle="1" w:styleId="a9">
    <w:name w:val="Знак"/>
    <w:basedOn w:val="a"/>
    <w:rsid w:val="002147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a">
    <w:name w:val="Hyperlink"/>
    <w:uiPriority w:val="99"/>
    <w:rsid w:val="002147A9"/>
    <w:rPr>
      <w:color w:val="0000FF"/>
      <w:u w:val="single"/>
    </w:rPr>
  </w:style>
  <w:style w:type="character" w:styleId="ab">
    <w:name w:val="Strong"/>
    <w:qFormat/>
    <w:locked/>
    <w:rsid w:val="002147A9"/>
    <w:rPr>
      <w:b/>
      <w:bCs/>
    </w:rPr>
  </w:style>
  <w:style w:type="paragraph" w:styleId="ac">
    <w:name w:val="No Spacing"/>
    <w:link w:val="ad"/>
    <w:uiPriority w:val="1"/>
    <w:qFormat/>
    <w:rsid w:val="002147A9"/>
    <w:rPr>
      <w:rFonts w:eastAsia="Times New Roman"/>
      <w:sz w:val="22"/>
    </w:rPr>
  </w:style>
  <w:style w:type="character" w:customStyle="1" w:styleId="ad">
    <w:name w:val="Без интервала Знак"/>
    <w:link w:val="ac"/>
    <w:uiPriority w:val="1"/>
    <w:rsid w:val="002147A9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v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A749-83F8-4920-A7CA-82147643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38</Pages>
  <Words>8330</Words>
  <Characters>64637</Characters>
  <Application>Microsoft Office Word</Application>
  <DocSecurity>0</DocSecurity>
  <Lines>538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Toktom-PC</cp:lastModifiedBy>
  <cp:revision>5</cp:revision>
  <cp:lastPrinted>2016-04-04T09:57:00Z</cp:lastPrinted>
  <dcterms:created xsi:type="dcterms:W3CDTF">2016-04-05T12:21:00Z</dcterms:created>
  <dcterms:modified xsi:type="dcterms:W3CDTF">2016-05-12T11:04:00Z</dcterms:modified>
</cp:coreProperties>
</file>